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0F" w:rsidRPr="00FA680F" w:rsidRDefault="00FA680F" w:rsidP="00FA680F">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FA680F">
        <w:rPr>
          <w:rFonts w:ascii="Georgia" w:eastAsia="Times New Roman" w:hAnsi="Georgia" w:cs="Times New Roman"/>
          <w:color w:val="000000"/>
          <w:kern w:val="36"/>
          <w:sz w:val="43"/>
          <w:szCs w:val="43"/>
          <w:lang w:val="en"/>
        </w:rPr>
        <w:t>ITC Limited</w:t>
      </w:r>
    </w:p>
    <w:p w:rsidR="00FA680F" w:rsidRPr="00FA680F" w:rsidRDefault="00FA680F" w:rsidP="00FA680F">
      <w:pPr>
        <w:spacing w:after="0" w:line="240" w:lineRule="auto"/>
        <w:rPr>
          <w:rFonts w:ascii="Arial" w:eastAsia="Times New Roman" w:hAnsi="Arial" w:cs="Arial"/>
          <w:color w:val="222222"/>
          <w:sz w:val="19"/>
          <w:szCs w:val="19"/>
        </w:rPr>
      </w:pPr>
      <w:r w:rsidRPr="00FA680F">
        <w:rPr>
          <w:rFonts w:ascii="Arial" w:eastAsia="Times New Roman" w:hAnsi="Arial" w:cs="Arial"/>
          <w:color w:val="222222"/>
          <w:sz w:val="19"/>
          <w:szCs w:val="19"/>
        </w:rPr>
        <w:t>From Wikipedia, the free encyclopedia</w:t>
      </w:r>
    </w:p>
    <w:p w:rsidR="00FA680F" w:rsidRPr="00FA680F" w:rsidRDefault="00FA680F" w:rsidP="00FA680F">
      <w:pPr>
        <w:spacing w:after="0" w:line="240" w:lineRule="auto"/>
        <w:rPr>
          <w:rFonts w:ascii="Arial" w:eastAsia="Times New Roman" w:hAnsi="Arial" w:cs="Arial"/>
          <w:color w:val="222222"/>
          <w:sz w:val="21"/>
          <w:szCs w:val="21"/>
        </w:rPr>
      </w:pPr>
      <w:hyperlink r:id="rId6" w:anchor="mw-head" w:history="1">
        <w:r w:rsidRPr="00FA680F">
          <w:rPr>
            <w:rFonts w:ascii="Arial" w:eastAsia="Times New Roman" w:hAnsi="Arial" w:cs="Arial"/>
            <w:color w:val="0B0080"/>
            <w:sz w:val="21"/>
            <w:szCs w:val="21"/>
            <w:u w:val="single"/>
            <w:bdr w:val="none" w:sz="0" w:space="0" w:color="auto" w:frame="1"/>
          </w:rPr>
          <w:t xml:space="preserve">Jump to </w:t>
        </w:r>
        <w:proofErr w:type="spellStart"/>
        <w:r w:rsidRPr="00FA680F">
          <w:rPr>
            <w:rFonts w:ascii="Arial" w:eastAsia="Times New Roman" w:hAnsi="Arial" w:cs="Arial"/>
            <w:color w:val="0B0080"/>
            <w:sz w:val="21"/>
            <w:szCs w:val="21"/>
            <w:u w:val="single"/>
            <w:bdr w:val="none" w:sz="0" w:space="0" w:color="auto" w:frame="1"/>
          </w:rPr>
          <w:t>navigation</w:t>
        </w:r>
      </w:hyperlink>
      <w:hyperlink r:id="rId7" w:anchor="p-search" w:history="1">
        <w:r w:rsidRPr="00FA680F">
          <w:rPr>
            <w:rFonts w:ascii="Arial" w:eastAsia="Times New Roman" w:hAnsi="Arial" w:cs="Arial"/>
            <w:color w:val="0B0080"/>
            <w:sz w:val="21"/>
            <w:szCs w:val="21"/>
            <w:u w:val="single"/>
            <w:bdr w:val="none" w:sz="0" w:space="0" w:color="auto" w:frame="1"/>
          </w:rPr>
          <w:t>Jump</w:t>
        </w:r>
        <w:proofErr w:type="spellEnd"/>
        <w:r w:rsidRPr="00FA680F">
          <w:rPr>
            <w:rFonts w:ascii="Arial" w:eastAsia="Times New Roman" w:hAnsi="Arial" w:cs="Arial"/>
            <w:color w:val="0B0080"/>
            <w:sz w:val="21"/>
            <w:szCs w:val="21"/>
            <w:u w:val="single"/>
            <w:bdr w:val="none" w:sz="0" w:space="0" w:color="auto" w:frame="1"/>
          </w:rPr>
          <w:t xml:space="preserve"> to search</w:t>
        </w:r>
      </w:hyperlink>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678"/>
        <w:gridCol w:w="3602"/>
      </w:tblGrid>
      <w:tr w:rsidR="00FA680F" w:rsidRPr="00FA680F" w:rsidTr="00FA680F">
        <w:trPr>
          <w:tblCellSpacing w:w="15" w:type="dxa"/>
        </w:trPr>
        <w:tc>
          <w:tcPr>
            <w:tcW w:w="0" w:type="auto"/>
            <w:gridSpan w:val="2"/>
            <w:tcBorders>
              <w:top w:val="nil"/>
              <w:left w:val="nil"/>
              <w:bottom w:val="nil"/>
              <w:right w:val="nil"/>
            </w:tcBorders>
            <w:shd w:val="clear" w:color="auto" w:fill="F8F9FA"/>
            <w:vAlign w:val="center"/>
            <w:hideMark/>
          </w:tcPr>
          <w:p w:rsidR="00FA680F" w:rsidRPr="00FA680F" w:rsidRDefault="00FA680F" w:rsidP="00FA680F">
            <w:pPr>
              <w:spacing w:before="120" w:after="120" w:line="360" w:lineRule="atLeast"/>
              <w:jc w:val="center"/>
              <w:rPr>
                <w:rFonts w:ascii="Times New Roman" w:eastAsia="Times New Roman" w:hAnsi="Times New Roman" w:cs="Times New Roman"/>
                <w:b/>
                <w:bCs/>
                <w:color w:val="000000"/>
                <w:sz w:val="23"/>
                <w:szCs w:val="23"/>
              </w:rPr>
            </w:pPr>
            <w:r w:rsidRPr="00FA680F">
              <w:rPr>
                <w:rFonts w:ascii="Times New Roman" w:eastAsia="Times New Roman" w:hAnsi="Times New Roman" w:cs="Times New Roman"/>
                <w:b/>
                <w:bCs/>
                <w:color w:val="000000"/>
                <w:sz w:val="23"/>
                <w:szCs w:val="23"/>
              </w:rPr>
              <w:t>ITC Limited</w:t>
            </w:r>
          </w:p>
        </w:tc>
      </w:tr>
      <w:tr w:rsidR="00FA680F" w:rsidRPr="00FA680F" w:rsidTr="00FA680F">
        <w:trPr>
          <w:tblCellSpacing w:w="15" w:type="dxa"/>
        </w:trPr>
        <w:tc>
          <w:tcPr>
            <w:tcW w:w="0" w:type="auto"/>
            <w:gridSpan w:val="2"/>
            <w:shd w:val="clear" w:color="auto" w:fill="F8F9FA"/>
            <w:hideMark/>
          </w:tcPr>
          <w:p w:rsidR="00FA680F" w:rsidRPr="00FA680F" w:rsidRDefault="00FA680F" w:rsidP="00FA680F">
            <w:pPr>
              <w:spacing w:before="120" w:after="120" w:line="36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noProof/>
                <w:color w:val="0B0080"/>
                <w:sz w:val="18"/>
                <w:szCs w:val="18"/>
              </w:rPr>
              <w:drawing>
                <wp:inline distT="0" distB="0" distL="0" distR="0">
                  <wp:extent cx="1428750" cy="1485900"/>
                  <wp:effectExtent l="0" t="0" r="0" b="0"/>
                  <wp:docPr id="6" name="Picture 6" descr="ITC Limited Logo.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 Limited Logo.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inline>
              </w:drawing>
            </w:r>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before="120" w:after="120" w:line="288"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Formerly</w:t>
            </w:r>
          </w:p>
        </w:tc>
        <w:tc>
          <w:tcPr>
            <w:tcW w:w="0" w:type="auto"/>
            <w:shd w:val="clear" w:color="auto" w:fill="F8F9FA"/>
            <w:hideMark/>
          </w:tcPr>
          <w:p w:rsidR="00FA680F" w:rsidRPr="00FA680F" w:rsidRDefault="00FA680F" w:rsidP="00FA680F">
            <w:pPr>
              <w:spacing w:before="120" w:after="120" w:line="324" w:lineRule="atLeast"/>
              <w:rPr>
                <w:rFonts w:ascii="Times New Roman" w:eastAsia="Times New Roman" w:hAnsi="Times New Roman" w:cs="Times New Roman"/>
                <w:color w:val="000000"/>
                <w:sz w:val="18"/>
                <w:szCs w:val="18"/>
              </w:rPr>
            </w:pPr>
            <w:r w:rsidRPr="00FA680F">
              <w:rPr>
                <w:rFonts w:ascii="Times New Roman" w:eastAsia="Times New Roman" w:hAnsi="Times New Roman" w:cs="Times New Roman"/>
                <w:color w:val="000000"/>
                <w:sz w:val="18"/>
                <w:szCs w:val="18"/>
              </w:rPr>
              <w:t>Imperial Tobacco Company of India Limited (1910–1970)</w:t>
            </w:r>
            <w:r w:rsidRPr="00FA680F">
              <w:rPr>
                <w:rFonts w:ascii="Times New Roman" w:eastAsia="Times New Roman" w:hAnsi="Times New Roman" w:cs="Times New Roman"/>
                <w:color w:val="000000"/>
                <w:sz w:val="18"/>
                <w:szCs w:val="18"/>
              </w:rPr>
              <w:br/>
              <w:t>India Tobacco Company Limited(1970–1974)</w:t>
            </w:r>
            <w:r w:rsidRPr="00FA680F">
              <w:rPr>
                <w:rFonts w:ascii="Times New Roman" w:eastAsia="Times New Roman" w:hAnsi="Times New Roman" w:cs="Times New Roman"/>
                <w:color w:val="000000"/>
                <w:sz w:val="18"/>
                <w:szCs w:val="18"/>
              </w:rPr>
              <w:br/>
              <w:t>I.T.C. Limited(1974–2001)</w:t>
            </w:r>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before="120" w:after="120" w:line="288" w:lineRule="atLeast"/>
              <w:rPr>
                <w:rFonts w:ascii="Times New Roman" w:eastAsia="Times New Roman" w:hAnsi="Times New Roman" w:cs="Times New Roman"/>
                <w:b/>
                <w:bCs/>
                <w:color w:val="000000"/>
                <w:sz w:val="18"/>
                <w:szCs w:val="18"/>
              </w:rPr>
            </w:pPr>
            <w:hyperlink r:id="rId10" w:tooltip="List of legal entity types by country" w:history="1">
              <w:r w:rsidRPr="00FA680F">
                <w:rPr>
                  <w:rFonts w:ascii="Times New Roman" w:eastAsia="Times New Roman" w:hAnsi="Times New Roman" w:cs="Times New Roman"/>
                  <w:b/>
                  <w:bCs/>
                  <w:color w:val="0B0080"/>
                  <w:sz w:val="18"/>
                  <w:szCs w:val="18"/>
                  <w:u w:val="single"/>
                </w:rPr>
                <w:t>Type</w:t>
              </w:r>
            </w:hyperlink>
          </w:p>
        </w:tc>
        <w:tc>
          <w:tcPr>
            <w:tcW w:w="0" w:type="auto"/>
            <w:shd w:val="clear" w:color="auto" w:fill="F8F9FA"/>
            <w:hideMark/>
          </w:tcPr>
          <w:p w:rsidR="00FA680F" w:rsidRPr="00FA680F" w:rsidRDefault="00FA680F" w:rsidP="00FA680F">
            <w:pPr>
              <w:spacing w:before="120" w:after="120" w:line="324" w:lineRule="atLeast"/>
              <w:rPr>
                <w:rFonts w:ascii="Times New Roman" w:eastAsia="Times New Roman" w:hAnsi="Times New Roman" w:cs="Times New Roman"/>
                <w:color w:val="000000"/>
                <w:sz w:val="18"/>
                <w:szCs w:val="18"/>
              </w:rPr>
            </w:pPr>
            <w:hyperlink r:id="rId11" w:tooltip="Public company" w:history="1">
              <w:r w:rsidRPr="00FA680F">
                <w:rPr>
                  <w:rFonts w:ascii="Times New Roman" w:eastAsia="Times New Roman" w:hAnsi="Times New Roman" w:cs="Times New Roman"/>
                  <w:color w:val="0B0080"/>
                  <w:sz w:val="18"/>
                  <w:szCs w:val="18"/>
                  <w:u w:val="single"/>
                </w:rPr>
                <w:t>Public</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before="120" w:after="120" w:line="360" w:lineRule="atLeast"/>
              <w:rPr>
                <w:rFonts w:ascii="Times New Roman" w:eastAsia="Times New Roman" w:hAnsi="Times New Roman" w:cs="Times New Roman"/>
                <w:b/>
                <w:bCs/>
                <w:color w:val="000000"/>
                <w:sz w:val="18"/>
                <w:szCs w:val="18"/>
              </w:rPr>
            </w:pPr>
            <w:hyperlink r:id="rId12" w:tooltip="Ticker symbol" w:history="1">
              <w:r w:rsidRPr="00FA680F">
                <w:rPr>
                  <w:rFonts w:ascii="Times New Roman" w:eastAsia="Times New Roman" w:hAnsi="Times New Roman" w:cs="Times New Roman"/>
                  <w:b/>
                  <w:bCs/>
                  <w:color w:val="0B0080"/>
                  <w:sz w:val="18"/>
                  <w:szCs w:val="18"/>
                  <w:u w:val="single"/>
                </w:rPr>
                <w:t>Traded as</w:t>
              </w:r>
            </w:hyperlink>
          </w:p>
        </w:tc>
        <w:tc>
          <w:tcPr>
            <w:tcW w:w="0" w:type="auto"/>
            <w:shd w:val="clear" w:color="auto" w:fill="F8F9FA"/>
            <w:hideMark/>
          </w:tcPr>
          <w:p w:rsidR="00FA680F" w:rsidRPr="00FA680F" w:rsidRDefault="00FA680F" w:rsidP="00FA680F">
            <w:pPr>
              <w:spacing w:before="120" w:after="120" w:line="324" w:lineRule="atLeast"/>
              <w:rPr>
                <w:rFonts w:ascii="Times New Roman" w:eastAsia="Times New Roman" w:hAnsi="Times New Roman" w:cs="Times New Roman"/>
                <w:color w:val="000000"/>
                <w:sz w:val="18"/>
                <w:szCs w:val="18"/>
              </w:rPr>
            </w:pPr>
            <w:hyperlink r:id="rId13" w:tooltip="Bombay Stock Exchange" w:history="1">
              <w:r w:rsidRPr="00FA680F">
                <w:rPr>
                  <w:rFonts w:ascii="Times New Roman" w:eastAsia="Times New Roman" w:hAnsi="Times New Roman" w:cs="Times New Roman"/>
                  <w:color w:val="0B0080"/>
                  <w:sz w:val="18"/>
                  <w:szCs w:val="18"/>
                  <w:u w:val="single"/>
                </w:rPr>
                <w:t>BSE</w:t>
              </w:r>
            </w:hyperlink>
            <w:r w:rsidRPr="00FA680F">
              <w:rPr>
                <w:rFonts w:ascii="Times New Roman" w:eastAsia="Times New Roman" w:hAnsi="Times New Roman" w:cs="Times New Roman"/>
                <w:color w:val="000000"/>
                <w:sz w:val="18"/>
                <w:szCs w:val="18"/>
              </w:rPr>
              <w:t>: </w:t>
            </w:r>
            <w:hyperlink r:id="rId14" w:history="1">
              <w:r w:rsidRPr="00FA680F">
                <w:rPr>
                  <w:rFonts w:ascii="Times New Roman" w:eastAsia="Times New Roman" w:hAnsi="Times New Roman" w:cs="Times New Roman"/>
                  <w:color w:val="663366"/>
                  <w:sz w:val="18"/>
                  <w:szCs w:val="18"/>
                  <w:u w:val="single"/>
                </w:rPr>
                <w:t>500875</w:t>
              </w:r>
            </w:hyperlink>
            <w:r w:rsidRPr="00FA680F">
              <w:rPr>
                <w:rFonts w:ascii="Times New Roman" w:eastAsia="Times New Roman" w:hAnsi="Times New Roman" w:cs="Times New Roman"/>
                <w:color w:val="000000"/>
                <w:sz w:val="18"/>
                <w:szCs w:val="18"/>
              </w:rPr>
              <w:br/>
            </w:r>
            <w:hyperlink r:id="rId15" w:tooltip="National Stock Exchange of India" w:history="1">
              <w:r w:rsidRPr="00FA680F">
                <w:rPr>
                  <w:rFonts w:ascii="Times New Roman" w:eastAsia="Times New Roman" w:hAnsi="Times New Roman" w:cs="Times New Roman"/>
                  <w:color w:val="0B0080"/>
                  <w:sz w:val="18"/>
                  <w:szCs w:val="18"/>
                  <w:u w:val="single"/>
                </w:rPr>
                <w:t>NSE</w:t>
              </w:r>
            </w:hyperlink>
            <w:r w:rsidRPr="00FA680F">
              <w:rPr>
                <w:rFonts w:ascii="Times New Roman" w:eastAsia="Times New Roman" w:hAnsi="Times New Roman" w:cs="Times New Roman"/>
                <w:color w:val="000000"/>
                <w:sz w:val="18"/>
                <w:szCs w:val="18"/>
              </w:rPr>
              <w:t>: </w:t>
            </w:r>
            <w:hyperlink r:id="rId16" w:history="1">
              <w:r w:rsidRPr="00FA680F">
                <w:rPr>
                  <w:rFonts w:ascii="Times New Roman" w:eastAsia="Times New Roman" w:hAnsi="Times New Roman" w:cs="Times New Roman"/>
                  <w:color w:val="663366"/>
                  <w:sz w:val="18"/>
                  <w:szCs w:val="18"/>
                  <w:u w:val="single"/>
                </w:rPr>
                <w:t>ITC</w:t>
              </w:r>
            </w:hyperlink>
            <w:r w:rsidRPr="00FA680F">
              <w:rPr>
                <w:rFonts w:ascii="Times New Roman" w:eastAsia="Times New Roman" w:hAnsi="Times New Roman" w:cs="Times New Roman"/>
                <w:color w:val="000000"/>
                <w:sz w:val="18"/>
                <w:szCs w:val="18"/>
              </w:rPr>
              <w:br/>
            </w:r>
            <w:hyperlink r:id="rId17" w:tooltip="BSE SENSEX" w:history="1">
              <w:r w:rsidRPr="00FA680F">
                <w:rPr>
                  <w:rFonts w:ascii="Times New Roman" w:eastAsia="Times New Roman" w:hAnsi="Times New Roman" w:cs="Times New Roman"/>
                  <w:color w:val="0B0080"/>
                  <w:sz w:val="18"/>
                  <w:szCs w:val="18"/>
                  <w:u w:val="single"/>
                </w:rPr>
                <w:t>BSE SENSEX</w:t>
              </w:r>
            </w:hyperlink>
            <w:r w:rsidRPr="00FA680F">
              <w:rPr>
                <w:rFonts w:ascii="Times New Roman" w:eastAsia="Times New Roman" w:hAnsi="Times New Roman" w:cs="Times New Roman"/>
                <w:color w:val="000000"/>
                <w:sz w:val="18"/>
                <w:szCs w:val="18"/>
              </w:rPr>
              <w:t> Constituent</w:t>
            </w:r>
            <w:r w:rsidRPr="00FA680F">
              <w:rPr>
                <w:rFonts w:ascii="Times New Roman" w:eastAsia="Times New Roman" w:hAnsi="Times New Roman" w:cs="Times New Roman"/>
                <w:color w:val="000000"/>
                <w:sz w:val="18"/>
                <w:szCs w:val="18"/>
              </w:rPr>
              <w:br/>
            </w:r>
            <w:hyperlink r:id="rId18" w:tooltip="S&amp;P CNX Nifty" w:history="1">
              <w:r w:rsidRPr="00FA680F">
                <w:rPr>
                  <w:rFonts w:ascii="Times New Roman" w:eastAsia="Times New Roman" w:hAnsi="Times New Roman" w:cs="Times New Roman"/>
                  <w:color w:val="0B0080"/>
                  <w:sz w:val="18"/>
                  <w:szCs w:val="18"/>
                  <w:u w:val="single"/>
                </w:rPr>
                <w:t>CNX Nifty Constituent</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before="120" w:after="120" w:line="360"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Industry</w:t>
            </w:r>
          </w:p>
        </w:tc>
        <w:tc>
          <w:tcPr>
            <w:tcW w:w="0" w:type="auto"/>
            <w:shd w:val="clear" w:color="auto" w:fill="F8F9FA"/>
            <w:hideMark/>
          </w:tcPr>
          <w:p w:rsidR="00FA680F" w:rsidRPr="00FA680F" w:rsidRDefault="00FA680F" w:rsidP="00FA680F">
            <w:pPr>
              <w:spacing w:before="120" w:after="120" w:line="324" w:lineRule="atLeast"/>
              <w:rPr>
                <w:rFonts w:ascii="Times New Roman" w:eastAsia="Times New Roman" w:hAnsi="Times New Roman" w:cs="Times New Roman"/>
                <w:color w:val="000000"/>
                <w:sz w:val="18"/>
                <w:szCs w:val="18"/>
              </w:rPr>
            </w:pPr>
            <w:hyperlink r:id="rId19" w:tooltip="Conglomerate (company)" w:history="1">
              <w:r w:rsidRPr="00FA680F">
                <w:rPr>
                  <w:rFonts w:ascii="Times New Roman" w:eastAsia="Times New Roman" w:hAnsi="Times New Roman" w:cs="Times New Roman"/>
                  <w:color w:val="0B0080"/>
                  <w:sz w:val="18"/>
                  <w:szCs w:val="18"/>
                  <w:u w:val="single"/>
                </w:rPr>
                <w:t>Conglomerate</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before="120" w:after="120" w:line="360"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Predecessor</w:t>
            </w:r>
          </w:p>
        </w:tc>
        <w:tc>
          <w:tcPr>
            <w:tcW w:w="0" w:type="auto"/>
            <w:shd w:val="clear" w:color="auto" w:fill="F8F9FA"/>
            <w:hideMark/>
          </w:tcPr>
          <w:p w:rsidR="00FA680F" w:rsidRPr="00FA680F" w:rsidRDefault="00FA680F" w:rsidP="00FA680F">
            <w:pPr>
              <w:spacing w:before="120" w:after="120" w:line="324" w:lineRule="atLeast"/>
              <w:rPr>
                <w:rFonts w:ascii="Times New Roman" w:eastAsia="Times New Roman" w:hAnsi="Times New Roman" w:cs="Times New Roman"/>
                <w:color w:val="000000"/>
                <w:sz w:val="18"/>
                <w:szCs w:val="18"/>
              </w:rPr>
            </w:pPr>
            <w:hyperlink r:id="rId20" w:tooltip="W.D. &amp; H.O. Wills" w:history="1">
              <w:r w:rsidRPr="00FA680F">
                <w:rPr>
                  <w:rFonts w:ascii="Times New Roman" w:eastAsia="Times New Roman" w:hAnsi="Times New Roman" w:cs="Times New Roman"/>
                  <w:color w:val="0B0080"/>
                  <w:sz w:val="18"/>
                  <w:szCs w:val="18"/>
                  <w:u w:val="single"/>
                </w:rPr>
                <w:t>W.D. &amp; H.O. Wills</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before="120" w:after="120" w:line="360"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Founded</w:t>
            </w:r>
          </w:p>
        </w:tc>
        <w:tc>
          <w:tcPr>
            <w:tcW w:w="0" w:type="auto"/>
            <w:shd w:val="clear" w:color="auto" w:fill="F8F9FA"/>
            <w:hideMark/>
          </w:tcPr>
          <w:p w:rsidR="00FA680F" w:rsidRPr="00FA680F" w:rsidRDefault="00FA680F" w:rsidP="00FA680F">
            <w:pPr>
              <w:spacing w:before="120" w:after="120" w:line="324" w:lineRule="atLeast"/>
              <w:rPr>
                <w:rFonts w:ascii="Times New Roman" w:eastAsia="Times New Roman" w:hAnsi="Times New Roman" w:cs="Times New Roman"/>
                <w:color w:val="000000"/>
                <w:sz w:val="18"/>
                <w:szCs w:val="18"/>
              </w:rPr>
            </w:pPr>
            <w:r w:rsidRPr="00FA680F">
              <w:rPr>
                <w:rFonts w:ascii="Times New Roman" w:eastAsia="Times New Roman" w:hAnsi="Times New Roman" w:cs="Times New Roman"/>
                <w:color w:val="000000"/>
                <w:sz w:val="18"/>
                <w:szCs w:val="18"/>
              </w:rPr>
              <w:t>24 August 1910; 108 years ago</w:t>
            </w:r>
            <w:hyperlink r:id="rId21" w:anchor="cite_note-HistoryET-1" w:history="1">
              <w:r w:rsidRPr="00FA680F">
                <w:rPr>
                  <w:rFonts w:ascii="Times New Roman" w:eastAsia="Times New Roman" w:hAnsi="Times New Roman" w:cs="Times New Roman"/>
                  <w:color w:val="0B0080"/>
                  <w:sz w:val="15"/>
                  <w:szCs w:val="15"/>
                  <w:u w:val="single"/>
                  <w:vertAlign w:val="superscript"/>
                </w:rPr>
                <w:t>[1]</w:t>
              </w:r>
            </w:hyperlink>
            <w:hyperlink r:id="rId22" w:anchor="cite_note-History-2" w:history="1">
              <w:r w:rsidRPr="00FA680F">
                <w:rPr>
                  <w:rFonts w:ascii="Times New Roman" w:eastAsia="Times New Roman" w:hAnsi="Times New Roman" w:cs="Times New Roman"/>
                  <w:color w:val="0B0080"/>
                  <w:sz w:val="15"/>
                  <w:szCs w:val="15"/>
                  <w:u w:val="single"/>
                  <w:vertAlign w:val="superscript"/>
                </w:rPr>
                <w:t>[2]</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before="120" w:after="120" w:line="360"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Headquarters</w:t>
            </w:r>
          </w:p>
        </w:tc>
        <w:tc>
          <w:tcPr>
            <w:tcW w:w="0" w:type="auto"/>
            <w:shd w:val="clear" w:color="auto" w:fill="F8F9FA"/>
            <w:hideMark/>
          </w:tcPr>
          <w:p w:rsidR="00FA680F" w:rsidRPr="00FA680F" w:rsidRDefault="00FA680F" w:rsidP="00FA680F">
            <w:pPr>
              <w:spacing w:before="120" w:after="120" w:line="324" w:lineRule="atLeast"/>
              <w:rPr>
                <w:rFonts w:ascii="Times New Roman" w:eastAsia="Times New Roman" w:hAnsi="Times New Roman" w:cs="Times New Roman"/>
                <w:color w:val="000000"/>
                <w:sz w:val="18"/>
                <w:szCs w:val="18"/>
              </w:rPr>
            </w:pPr>
            <w:r w:rsidRPr="00FA680F">
              <w:rPr>
                <w:rFonts w:ascii="Times New Roman" w:eastAsia="Times New Roman" w:hAnsi="Times New Roman" w:cs="Times New Roman"/>
                <w:color w:val="000000"/>
                <w:sz w:val="18"/>
                <w:szCs w:val="18"/>
              </w:rPr>
              <w:t>Virginia House, </w:t>
            </w:r>
            <w:hyperlink r:id="rId23" w:tooltip="Kolkata" w:history="1">
              <w:r w:rsidRPr="00FA680F">
                <w:rPr>
                  <w:rFonts w:ascii="Times New Roman" w:eastAsia="Times New Roman" w:hAnsi="Times New Roman" w:cs="Times New Roman"/>
                  <w:color w:val="0B0080"/>
                  <w:sz w:val="18"/>
                  <w:szCs w:val="18"/>
                  <w:u w:val="single"/>
                </w:rPr>
                <w:t>Kolkata</w:t>
              </w:r>
            </w:hyperlink>
            <w:r w:rsidRPr="00FA680F">
              <w:rPr>
                <w:rFonts w:ascii="Times New Roman" w:eastAsia="Times New Roman" w:hAnsi="Times New Roman" w:cs="Times New Roman"/>
                <w:color w:val="000000"/>
                <w:sz w:val="18"/>
                <w:szCs w:val="18"/>
              </w:rPr>
              <w:t>,</w:t>
            </w:r>
            <w:r w:rsidRPr="00FA680F">
              <w:rPr>
                <w:rFonts w:ascii="Times New Roman" w:eastAsia="Times New Roman" w:hAnsi="Times New Roman" w:cs="Times New Roman"/>
                <w:color w:val="000000"/>
                <w:sz w:val="18"/>
                <w:szCs w:val="18"/>
              </w:rPr>
              <w:br/>
            </w:r>
            <w:hyperlink r:id="rId24" w:tooltip="West Bengal" w:history="1">
              <w:r w:rsidRPr="00FA680F">
                <w:rPr>
                  <w:rFonts w:ascii="Times New Roman" w:eastAsia="Times New Roman" w:hAnsi="Times New Roman" w:cs="Times New Roman"/>
                  <w:color w:val="0B0080"/>
                  <w:sz w:val="18"/>
                  <w:szCs w:val="18"/>
                  <w:u w:val="single"/>
                </w:rPr>
                <w:t>West Bengal</w:t>
              </w:r>
            </w:hyperlink>
            <w:r w:rsidRPr="00FA680F">
              <w:rPr>
                <w:rFonts w:ascii="Times New Roman" w:eastAsia="Times New Roman" w:hAnsi="Times New Roman" w:cs="Times New Roman"/>
                <w:color w:val="000000"/>
                <w:sz w:val="18"/>
                <w:szCs w:val="18"/>
              </w:rPr>
              <w:t>, </w:t>
            </w:r>
            <w:hyperlink r:id="rId25" w:tooltip="India" w:history="1">
              <w:r w:rsidRPr="00FA680F">
                <w:rPr>
                  <w:rFonts w:ascii="Times New Roman" w:eastAsia="Times New Roman" w:hAnsi="Times New Roman" w:cs="Times New Roman"/>
                  <w:color w:val="0B0080"/>
                  <w:sz w:val="18"/>
                  <w:szCs w:val="18"/>
                  <w:u w:val="single"/>
                </w:rPr>
                <w:t>India</w:t>
              </w:r>
            </w:hyperlink>
            <w:hyperlink r:id="rId26" w:anchor="cite_note-Headquarters-3" w:history="1">
              <w:r w:rsidRPr="00FA680F">
                <w:rPr>
                  <w:rFonts w:ascii="Times New Roman" w:eastAsia="Times New Roman" w:hAnsi="Times New Roman" w:cs="Times New Roman"/>
                  <w:color w:val="0B0080"/>
                  <w:sz w:val="15"/>
                  <w:szCs w:val="15"/>
                  <w:u w:val="single"/>
                  <w:vertAlign w:val="superscript"/>
                </w:rPr>
                <w:t>[3]</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before="120" w:after="120" w:line="288"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Area served</w:t>
            </w:r>
          </w:p>
        </w:tc>
        <w:tc>
          <w:tcPr>
            <w:tcW w:w="0" w:type="auto"/>
            <w:shd w:val="clear" w:color="auto" w:fill="F8F9FA"/>
            <w:hideMark/>
          </w:tcPr>
          <w:p w:rsidR="00FA680F" w:rsidRPr="00FA680F" w:rsidRDefault="00FA680F" w:rsidP="00FA680F">
            <w:pPr>
              <w:numPr>
                <w:ilvl w:val="0"/>
                <w:numId w:val="1"/>
              </w:numPr>
              <w:spacing w:before="100" w:beforeAutospacing="1" w:after="0" w:line="324" w:lineRule="atLeast"/>
              <w:ind w:left="0"/>
              <w:rPr>
                <w:rFonts w:ascii="Times New Roman" w:eastAsia="Times New Roman" w:hAnsi="Times New Roman" w:cs="Times New Roman"/>
                <w:color w:val="000000"/>
                <w:sz w:val="18"/>
                <w:szCs w:val="18"/>
              </w:rPr>
            </w:pPr>
            <w:hyperlink r:id="rId27" w:tooltip="Indian Subcontinent" w:history="1">
              <w:r w:rsidRPr="00FA680F">
                <w:rPr>
                  <w:rFonts w:ascii="Times New Roman" w:eastAsia="Times New Roman" w:hAnsi="Times New Roman" w:cs="Times New Roman"/>
                  <w:color w:val="0B0080"/>
                  <w:sz w:val="18"/>
                  <w:szCs w:val="18"/>
                  <w:u w:val="single"/>
                </w:rPr>
                <w:t>Indian Subcontinent</w:t>
              </w:r>
            </w:hyperlink>
          </w:p>
          <w:p w:rsidR="00FA680F" w:rsidRPr="00FA680F" w:rsidRDefault="00FA680F" w:rsidP="00FA680F">
            <w:pPr>
              <w:numPr>
                <w:ilvl w:val="0"/>
                <w:numId w:val="1"/>
              </w:numPr>
              <w:spacing w:before="100" w:beforeAutospacing="1" w:after="0" w:line="324" w:lineRule="atLeast"/>
              <w:ind w:left="0"/>
              <w:rPr>
                <w:rFonts w:ascii="Times New Roman" w:eastAsia="Times New Roman" w:hAnsi="Times New Roman" w:cs="Times New Roman"/>
                <w:color w:val="000000"/>
                <w:sz w:val="18"/>
                <w:szCs w:val="18"/>
              </w:rPr>
            </w:pPr>
            <w:hyperlink r:id="rId28" w:tooltip="Arab states of the Persian Gulf" w:history="1">
              <w:r w:rsidRPr="00FA680F">
                <w:rPr>
                  <w:rFonts w:ascii="Times New Roman" w:eastAsia="Times New Roman" w:hAnsi="Times New Roman" w:cs="Times New Roman"/>
                  <w:color w:val="0B0080"/>
                  <w:sz w:val="18"/>
                  <w:szCs w:val="18"/>
                  <w:u w:val="single"/>
                </w:rPr>
                <w:t>Gulf Countries</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after="0" w:line="288"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Key people</w:t>
            </w:r>
          </w:p>
        </w:tc>
        <w:tc>
          <w:tcPr>
            <w:tcW w:w="0" w:type="auto"/>
            <w:shd w:val="clear" w:color="auto" w:fill="F8F9FA"/>
            <w:hideMark/>
          </w:tcPr>
          <w:p w:rsidR="00FA680F" w:rsidRPr="00FA680F" w:rsidRDefault="00FA680F" w:rsidP="00FA680F">
            <w:pPr>
              <w:spacing w:after="0" w:line="324" w:lineRule="atLeast"/>
              <w:rPr>
                <w:rFonts w:ascii="Times New Roman" w:eastAsia="Times New Roman" w:hAnsi="Times New Roman" w:cs="Times New Roman"/>
                <w:color w:val="000000"/>
                <w:sz w:val="18"/>
                <w:szCs w:val="18"/>
              </w:rPr>
            </w:pPr>
            <w:proofErr w:type="spellStart"/>
            <w:r w:rsidRPr="00FA680F">
              <w:rPr>
                <w:rFonts w:ascii="Times New Roman" w:eastAsia="Times New Roman" w:hAnsi="Times New Roman" w:cs="Times New Roman"/>
                <w:color w:val="000000"/>
                <w:sz w:val="18"/>
                <w:szCs w:val="18"/>
              </w:rPr>
              <w:t>Sanjiv</w:t>
            </w:r>
            <w:proofErr w:type="spellEnd"/>
            <w:r w:rsidRPr="00FA680F">
              <w:rPr>
                <w:rFonts w:ascii="Times New Roman" w:eastAsia="Times New Roman" w:hAnsi="Times New Roman" w:cs="Times New Roman"/>
                <w:color w:val="000000"/>
                <w:sz w:val="18"/>
                <w:szCs w:val="18"/>
              </w:rPr>
              <w:t xml:space="preserve"> </w:t>
            </w:r>
            <w:proofErr w:type="spellStart"/>
            <w:r w:rsidRPr="00FA680F">
              <w:rPr>
                <w:rFonts w:ascii="Times New Roman" w:eastAsia="Times New Roman" w:hAnsi="Times New Roman" w:cs="Times New Roman"/>
                <w:color w:val="000000"/>
                <w:sz w:val="18"/>
                <w:szCs w:val="18"/>
              </w:rPr>
              <w:t>Puri</w:t>
            </w:r>
            <w:proofErr w:type="spellEnd"/>
            <w:r w:rsidRPr="00FA680F">
              <w:rPr>
                <w:rFonts w:ascii="Times New Roman" w:eastAsia="Times New Roman" w:hAnsi="Times New Roman" w:cs="Times New Roman"/>
                <w:color w:val="000000"/>
                <w:sz w:val="18"/>
                <w:szCs w:val="18"/>
              </w:rPr>
              <w:t> </w:t>
            </w:r>
            <w:r w:rsidRPr="00FA680F">
              <w:rPr>
                <w:rFonts w:ascii="Times New Roman" w:eastAsia="Times New Roman" w:hAnsi="Times New Roman" w:cs="Times New Roman"/>
                <w:color w:val="000000"/>
                <w:sz w:val="18"/>
                <w:szCs w:val="18"/>
              </w:rPr>
              <w:br/>
            </w:r>
            <w:r w:rsidRPr="00FA680F">
              <w:rPr>
                <w:rFonts w:ascii="Times New Roman" w:eastAsia="Times New Roman" w:hAnsi="Times New Roman" w:cs="Times New Roman"/>
                <w:color w:val="000000"/>
                <w:sz w:val="16"/>
                <w:szCs w:val="16"/>
              </w:rPr>
              <w:lastRenderedPageBreak/>
              <w:t>(Chairman &amp; MD)</w:t>
            </w:r>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after="0" w:line="360"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lastRenderedPageBreak/>
              <w:t>Products</w:t>
            </w:r>
          </w:p>
        </w:tc>
        <w:tc>
          <w:tcPr>
            <w:tcW w:w="0" w:type="auto"/>
            <w:shd w:val="clear" w:color="auto" w:fill="F8F9FA"/>
            <w:hideMark/>
          </w:tcPr>
          <w:p w:rsidR="00FA680F" w:rsidRPr="00FA680F" w:rsidRDefault="00FA680F" w:rsidP="00FA680F">
            <w:pPr>
              <w:numPr>
                <w:ilvl w:val="0"/>
                <w:numId w:val="2"/>
              </w:numPr>
              <w:spacing w:after="0" w:line="324" w:lineRule="atLeast"/>
              <w:ind w:left="0"/>
              <w:rPr>
                <w:rFonts w:ascii="Times New Roman" w:eastAsia="Times New Roman" w:hAnsi="Times New Roman" w:cs="Times New Roman"/>
                <w:color w:val="000000"/>
                <w:sz w:val="18"/>
                <w:szCs w:val="18"/>
              </w:rPr>
            </w:pPr>
            <w:hyperlink r:id="rId29" w:tooltip="Fast-moving consumer goods" w:history="1">
              <w:r w:rsidRPr="00FA680F">
                <w:rPr>
                  <w:rFonts w:ascii="Times New Roman" w:eastAsia="Times New Roman" w:hAnsi="Times New Roman" w:cs="Times New Roman"/>
                  <w:color w:val="0B0080"/>
                  <w:sz w:val="18"/>
                  <w:szCs w:val="18"/>
                  <w:u w:val="single"/>
                </w:rPr>
                <w:t>Consumer goods</w:t>
              </w:r>
            </w:hyperlink>
          </w:p>
          <w:p w:rsidR="00FA680F" w:rsidRPr="00FA680F" w:rsidRDefault="00FA680F" w:rsidP="00FA680F">
            <w:pPr>
              <w:numPr>
                <w:ilvl w:val="0"/>
                <w:numId w:val="2"/>
              </w:numPr>
              <w:spacing w:after="0" w:line="324" w:lineRule="atLeast"/>
              <w:ind w:left="0"/>
              <w:rPr>
                <w:rFonts w:ascii="Times New Roman" w:eastAsia="Times New Roman" w:hAnsi="Times New Roman" w:cs="Times New Roman"/>
                <w:color w:val="000000"/>
                <w:sz w:val="18"/>
                <w:szCs w:val="18"/>
              </w:rPr>
            </w:pPr>
            <w:hyperlink r:id="rId30" w:tooltip="Cigarettes" w:history="1">
              <w:r w:rsidRPr="00FA680F">
                <w:rPr>
                  <w:rFonts w:ascii="Times New Roman" w:eastAsia="Times New Roman" w:hAnsi="Times New Roman" w:cs="Times New Roman"/>
                  <w:color w:val="0B0080"/>
                  <w:sz w:val="18"/>
                  <w:szCs w:val="18"/>
                  <w:u w:val="single"/>
                </w:rPr>
                <w:t>Cigarettes</w:t>
              </w:r>
            </w:hyperlink>
          </w:p>
          <w:p w:rsidR="00FA680F" w:rsidRPr="00FA680F" w:rsidRDefault="00FA680F" w:rsidP="00FA680F">
            <w:pPr>
              <w:numPr>
                <w:ilvl w:val="0"/>
                <w:numId w:val="2"/>
              </w:numPr>
              <w:spacing w:after="0" w:line="324" w:lineRule="atLeast"/>
              <w:ind w:left="0"/>
              <w:rPr>
                <w:rFonts w:ascii="Times New Roman" w:eastAsia="Times New Roman" w:hAnsi="Times New Roman" w:cs="Times New Roman"/>
                <w:color w:val="000000"/>
                <w:sz w:val="18"/>
                <w:szCs w:val="18"/>
              </w:rPr>
            </w:pPr>
            <w:hyperlink r:id="rId31" w:tooltip="Apparel" w:history="1">
              <w:r w:rsidRPr="00FA680F">
                <w:rPr>
                  <w:rFonts w:ascii="Times New Roman" w:eastAsia="Times New Roman" w:hAnsi="Times New Roman" w:cs="Times New Roman"/>
                  <w:color w:val="0B0080"/>
                  <w:sz w:val="18"/>
                  <w:szCs w:val="18"/>
                  <w:u w:val="single"/>
                </w:rPr>
                <w:t>Apparel</w:t>
              </w:r>
            </w:hyperlink>
          </w:p>
          <w:p w:rsidR="00FA680F" w:rsidRPr="00FA680F" w:rsidRDefault="00FA680F" w:rsidP="00FA680F">
            <w:pPr>
              <w:numPr>
                <w:ilvl w:val="0"/>
                <w:numId w:val="2"/>
              </w:numPr>
              <w:spacing w:after="0" w:line="324" w:lineRule="atLeast"/>
              <w:ind w:left="0"/>
              <w:rPr>
                <w:rFonts w:ascii="Times New Roman" w:eastAsia="Times New Roman" w:hAnsi="Times New Roman" w:cs="Times New Roman"/>
                <w:color w:val="000000"/>
                <w:sz w:val="18"/>
                <w:szCs w:val="18"/>
              </w:rPr>
            </w:pPr>
            <w:hyperlink r:id="rId32" w:tooltip="Education" w:history="1">
              <w:r w:rsidRPr="00FA680F">
                <w:rPr>
                  <w:rFonts w:ascii="Times New Roman" w:eastAsia="Times New Roman" w:hAnsi="Times New Roman" w:cs="Times New Roman"/>
                  <w:color w:val="0B0080"/>
                  <w:sz w:val="18"/>
                  <w:szCs w:val="18"/>
                  <w:u w:val="single"/>
                </w:rPr>
                <w:t>Education</w:t>
              </w:r>
            </w:hyperlink>
          </w:p>
          <w:p w:rsidR="00FA680F" w:rsidRPr="00FA680F" w:rsidRDefault="00FA680F" w:rsidP="00FA680F">
            <w:pPr>
              <w:numPr>
                <w:ilvl w:val="0"/>
                <w:numId w:val="2"/>
              </w:numPr>
              <w:spacing w:after="0" w:line="324" w:lineRule="atLeast"/>
              <w:ind w:left="0"/>
              <w:rPr>
                <w:rFonts w:ascii="Times New Roman" w:eastAsia="Times New Roman" w:hAnsi="Times New Roman" w:cs="Times New Roman"/>
                <w:color w:val="000000"/>
                <w:sz w:val="18"/>
                <w:szCs w:val="18"/>
              </w:rPr>
            </w:pPr>
            <w:hyperlink r:id="rId33" w:tooltip="Hotels" w:history="1">
              <w:proofErr w:type="spellStart"/>
              <w:r w:rsidRPr="00FA680F">
                <w:rPr>
                  <w:rFonts w:ascii="Times New Roman" w:eastAsia="Times New Roman" w:hAnsi="Times New Roman" w:cs="Times New Roman"/>
                  <w:color w:val="0B0080"/>
                  <w:sz w:val="18"/>
                  <w:szCs w:val="18"/>
                  <w:u w:val="single"/>
                </w:rPr>
                <w:t>Hotels</w:t>
              </w:r>
            </w:hyperlink>
            <w:r w:rsidRPr="00FA680F">
              <w:rPr>
                <w:rFonts w:ascii="Times New Roman" w:eastAsia="Times New Roman" w:hAnsi="Times New Roman" w:cs="Times New Roman"/>
                <w:color w:val="000000"/>
                <w:sz w:val="18"/>
                <w:szCs w:val="18"/>
              </w:rPr>
              <w:t>and</w:t>
            </w:r>
            <w:proofErr w:type="spellEnd"/>
            <w:r w:rsidRPr="00FA680F">
              <w:rPr>
                <w:rFonts w:ascii="Times New Roman" w:eastAsia="Times New Roman" w:hAnsi="Times New Roman" w:cs="Times New Roman"/>
                <w:color w:val="000000"/>
                <w:sz w:val="18"/>
                <w:szCs w:val="18"/>
              </w:rPr>
              <w:t> </w:t>
            </w:r>
            <w:hyperlink r:id="rId34" w:tooltip="Resorts" w:history="1">
              <w:r w:rsidRPr="00FA680F">
                <w:rPr>
                  <w:rFonts w:ascii="Times New Roman" w:eastAsia="Times New Roman" w:hAnsi="Times New Roman" w:cs="Times New Roman"/>
                  <w:color w:val="0B0080"/>
                  <w:sz w:val="18"/>
                  <w:szCs w:val="18"/>
                  <w:u w:val="single"/>
                </w:rPr>
                <w:t>Resorts</w:t>
              </w:r>
            </w:hyperlink>
          </w:p>
          <w:p w:rsidR="00FA680F" w:rsidRPr="00FA680F" w:rsidRDefault="00FA680F" w:rsidP="00FA680F">
            <w:pPr>
              <w:numPr>
                <w:ilvl w:val="0"/>
                <w:numId w:val="2"/>
              </w:numPr>
              <w:spacing w:after="0" w:line="324" w:lineRule="atLeast"/>
              <w:ind w:left="0"/>
              <w:rPr>
                <w:rFonts w:ascii="Times New Roman" w:eastAsia="Times New Roman" w:hAnsi="Times New Roman" w:cs="Times New Roman"/>
                <w:color w:val="000000"/>
                <w:sz w:val="18"/>
                <w:szCs w:val="18"/>
              </w:rPr>
            </w:pPr>
            <w:hyperlink r:id="rId35" w:tooltip="Paperboard" w:history="1">
              <w:r w:rsidRPr="00FA680F">
                <w:rPr>
                  <w:rFonts w:ascii="Times New Roman" w:eastAsia="Times New Roman" w:hAnsi="Times New Roman" w:cs="Times New Roman"/>
                  <w:color w:val="0B0080"/>
                  <w:sz w:val="18"/>
                  <w:szCs w:val="18"/>
                  <w:u w:val="single"/>
                </w:rPr>
                <w:t>Paperboards</w:t>
              </w:r>
            </w:hyperlink>
            <w:r w:rsidRPr="00FA680F">
              <w:rPr>
                <w:rFonts w:ascii="Times New Roman" w:eastAsia="Times New Roman" w:hAnsi="Times New Roman" w:cs="Times New Roman"/>
                <w:color w:val="000000"/>
                <w:sz w:val="18"/>
                <w:szCs w:val="18"/>
              </w:rPr>
              <w:t> &amp;</w:t>
            </w:r>
            <w:hyperlink r:id="rId36" w:tooltip="Paper" w:history="1">
              <w:r w:rsidRPr="00FA680F">
                <w:rPr>
                  <w:rFonts w:ascii="Times New Roman" w:eastAsia="Times New Roman" w:hAnsi="Times New Roman" w:cs="Times New Roman"/>
                  <w:color w:val="0B0080"/>
                  <w:sz w:val="18"/>
                  <w:szCs w:val="18"/>
                  <w:u w:val="single"/>
                </w:rPr>
                <w:t>Specialty Papers</w:t>
              </w:r>
            </w:hyperlink>
          </w:p>
          <w:p w:rsidR="00FA680F" w:rsidRPr="00FA680F" w:rsidRDefault="00FA680F" w:rsidP="00FA680F">
            <w:pPr>
              <w:numPr>
                <w:ilvl w:val="0"/>
                <w:numId w:val="2"/>
              </w:numPr>
              <w:spacing w:after="0" w:line="324" w:lineRule="atLeast"/>
              <w:ind w:left="0"/>
              <w:rPr>
                <w:rFonts w:ascii="Times New Roman" w:eastAsia="Times New Roman" w:hAnsi="Times New Roman" w:cs="Times New Roman"/>
                <w:color w:val="000000"/>
                <w:sz w:val="18"/>
                <w:szCs w:val="18"/>
              </w:rPr>
            </w:pPr>
            <w:hyperlink r:id="rId37" w:tooltip="Packaging and labeling" w:history="1">
              <w:r w:rsidRPr="00FA680F">
                <w:rPr>
                  <w:rFonts w:ascii="Times New Roman" w:eastAsia="Times New Roman" w:hAnsi="Times New Roman" w:cs="Times New Roman"/>
                  <w:color w:val="0B0080"/>
                  <w:sz w:val="18"/>
                  <w:szCs w:val="18"/>
                  <w:u w:val="single"/>
                </w:rPr>
                <w:t>Packaging</w:t>
              </w:r>
            </w:hyperlink>
          </w:p>
          <w:p w:rsidR="00FA680F" w:rsidRPr="00FA680F" w:rsidRDefault="00FA680F" w:rsidP="00FA680F">
            <w:pPr>
              <w:numPr>
                <w:ilvl w:val="0"/>
                <w:numId w:val="2"/>
              </w:numPr>
              <w:spacing w:after="0" w:line="324" w:lineRule="atLeast"/>
              <w:ind w:left="0"/>
              <w:rPr>
                <w:rFonts w:ascii="Times New Roman" w:eastAsia="Times New Roman" w:hAnsi="Times New Roman" w:cs="Times New Roman"/>
                <w:color w:val="000000"/>
                <w:sz w:val="18"/>
                <w:szCs w:val="18"/>
              </w:rPr>
            </w:pPr>
            <w:hyperlink r:id="rId38" w:tooltip="Agribusiness" w:history="1">
              <w:r w:rsidRPr="00FA680F">
                <w:rPr>
                  <w:rFonts w:ascii="Times New Roman" w:eastAsia="Times New Roman" w:hAnsi="Times New Roman" w:cs="Times New Roman"/>
                  <w:color w:val="0B0080"/>
                  <w:sz w:val="18"/>
                  <w:szCs w:val="18"/>
                  <w:u w:val="single"/>
                </w:rPr>
                <w:t>Agri-Business</w:t>
              </w:r>
            </w:hyperlink>
          </w:p>
          <w:p w:rsidR="00FA680F" w:rsidRPr="00FA680F" w:rsidRDefault="00FA680F" w:rsidP="00FA680F">
            <w:pPr>
              <w:numPr>
                <w:ilvl w:val="0"/>
                <w:numId w:val="2"/>
              </w:numPr>
              <w:spacing w:after="0" w:line="324" w:lineRule="atLeast"/>
              <w:ind w:left="0"/>
              <w:rPr>
                <w:rFonts w:ascii="Times New Roman" w:eastAsia="Times New Roman" w:hAnsi="Times New Roman" w:cs="Times New Roman"/>
                <w:color w:val="000000"/>
                <w:sz w:val="18"/>
                <w:szCs w:val="18"/>
              </w:rPr>
            </w:pPr>
            <w:hyperlink r:id="rId39" w:tooltip="Information Technology" w:history="1">
              <w:r w:rsidRPr="00FA680F">
                <w:rPr>
                  <w:rFonts w:ascii="Times New Roman" w:eastAsia="Times New Roman" w:hAnsi="Times New Roman" w:cs="Times New Roman"/>
                  <w:color w:val="0B0080"/>
                  <w:sz w:val="18"/>
                  <w:szCs w:val="18"/>
                  <w:u w:val="single"/>
                </w:rPr>
                <w:t>Information Technology</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after="0" w:line="360"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Revenue</w:t>
            </w:r>
          </w:p>
        </w:tc>
        <w:tc>
          <w:tcPr>
            <w:tcW w:w="0" w:type="auto"/>
            <w:shd w:val="clear" w:color="auto" w:fill="F8F9FA"/>
            <w:hideMark/>
          </w:tcPr>
          <w:p w:rsidR="00FA680F" w:rsidRPr="00FA680F" w:rsidRDefault="00FA680F" w:rsidP="00FA680F">
            <w:pPr>
              <w:spacing w:after="0" w:line="324" w:lineRule="atLeast"/>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104775" cy="104775"/>
                  <wp:effectExtent l="0" t="0" r="9525" b="9525"/>
                  <wp:docPr id="5" name="Picture 5"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reas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A680F">
              <w:rPr>
                <w:rFonts w:ascii="Times New Roman" w:eastAsia="Times New Roman" w:hAnsi="Times New Roman" w:cs="Times New Roman"/>
                <w:color w:val="000000"/>
                <w:sz w:val="18"/>
                <w:szCs w:val="18"/>
              </w:rPr>
              <w:t xml:space="preserve">₹52,035 </w:t>
            </w:r>
            <w:proofErr w:type="spellStart"/>
            <w:r w:rsidRPr="00FA680F">
              <w:rPr>
                <w:rFonts w:ascii="Times New Roman" w:eastAsia="Times New Roman" w:hAnsi="Times New Roman" w:cs="Times New Roman"/>
                <w:color w:val="000000"/>
                <w:sz w:val="18"/>
                <w:szCs w:val="18"/>
              </w:rPr>
              <w:t>crore</w:t>
            </w:r>
            <w:proofErr w:type="spellEnd"/>
            <w:r w:rsidRPr="00FA680F">
              <w:rPr>
                <w:rFonts w:ascii="Times New Roman" w:eastAsia="Times New Roman" w:hAnsi="Times New Roman" w:cs="Times New Roman"/>
                <w:color w:val="000000"/>
                <w:sz w:val="18"/>
                <w:szCs w:val="18"/>
              </w:rPr>
              <w:t>(US$7.5 billion) (2019)</w:t>
            </w:r>
            <w:hyperlink r:id="rId41" w:anchor="cite_note-fy2018-4" w:history="1">
              <w:r w:rsidRPr="00FA680F">
                <w:rPr>
                  <w:rFonts w:ascii="Times New Roman" w:eastAsia="Times New Roman" w:hAnsi="Times New Roman" w:cs="Times New Roman"/>
                  <w:color w:val="0B0080"/>
                  <w:sz w:val="15"/>
                  <w:szCs w:val="15"/>
                  <w:u w:val="single"/>
                  <w:vertAlign w:val="superscript"/>
                </w:rPr>
                <w:t>[4]</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after="0" w:line="288" w:lineRule="atLeast"/>
              <w:rPr>
                <w:rFonts w:ascii="Times New Roman" w:eastAsia="Times New Roman" w:hAnsi="Times New Roman" w:cs="Times New Roman"/>
                <w:b/>
                <w:bCs/>
                <w:color w:val="000000"/>
                <w:sz w:val="18"/>
                <w:szCs w:val="18"/>
              </w:rPr>
            </w:pPr>
            <w:hyperlink r:id="rId42" w:tooltip="Earnings before interest and taxes" w:history="1">
              <w:r w:rsidRPr="00FA680F">
                <w:rPr>
                  <w:rFonts w:ascii="Times New Roman" w:eastAsia="Times New Roman" w:hAnsi="Times New Roman" w:cs="Times New Roman"/>
                  <w:b/>
                  <w:bCs/>
                  <w:color w:val="0B0080"/>
                  <w:sz w:val="18"/>
                  <w:szCs w:val="18"/>
                  <w:u w:val="single"/>
                </w:rPr>
                <w:t>Operating income</w:t>
              </w:r>
            </w:hyperlink>
          </w:p>
        </w:tc>
        <w:tc>
          <w:tcPr>
            <w:tcW w:w="0" w:type="auto"/>
            <w:shd w:val="clear" w:color="auto" w:fill="F8F9FA"/>
            <w:hideMark/>
          </w:tcPr>
          <w:p w:rsidR="00FA680F" w:rsidRPr="00FA680F" w:rsidRDefault="00FA680F" w:rsidP="00FA680F">
            <w:pPr>
              <w:spacing w:after="0" w:line="324" w:lineRule="atLeast"/>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104775" cy="104775"/>
                  <wp:effectExtent l="0" t="0" r="9525" b="9525"/>
                  <wp:docPr id="4" name="Picture 4"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as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A680F">
              <w:rPr>
                <w:rFonts w:ascii="Times New Roman" w:eastAsia="Times New Roman" w:hAnsi="Times New Roman" w:cs="Times New Roman"/>
                <w:color w:val="000000"/>
                <w:sz w:val="18"/>
                <w:szCs w:val="18"/>
              </w:rPr>
              <w:t xml:space="preserve">₹19,138 </w:t>
            </w:r>
            <w:proofErr w:type="spellStart"/>
            <w:r w:rsidRPr="00FA680F">
              <w:rPr>
                <w:rFonts w:ascii="Times New Roman" w:eastAsia="Times New Roman" w:hAnsi="Times New Roman" w:cs="Times New Roman"/>
                <w:color w:val="000000"/>
                <w:sz w:val="18"/>
                <w:szCs w:val="18"/>
              </w:rPr>
              <w:t>crore</w:t>
            </w:r>
            <w:proofErr w:type="spellEnd"/>
            <w:r w:rsidRPr="00FA680F">
              <w:rPr>
                <w:rFonts w:ascii="Times New Roman" w:eastAsia="Times New Roman" w:hAnsi="Times New Roman" w:cs="Times New Roman"/>
                <w:color w:val="000000"/>
                <w:sz w:val="18"/>
                <w:szCs w:val="18"/>
              </w:rPr>
              <w:t>(US$2.8 billion) (2019)</w:t>
            </w:r>
            <w:hyperlink r:id="rId43" w:anchor="cite_note-fy2018-4" w:history="1">
              <w:r w:rsidRPr="00FA680F">
                <w:rPr>
                  <w:rFonts w:ascii="Times New Roman" w:eastAsia="Times New Roman" w:hAnsi="Times New Roman" w:cs="Times New Roman"/>
                  <w:color w:val="0B0080"/>
                  <w:sz w:val="15"/>
                  <w:szCs w:val="15"/>
                  <w:u w:val="single"/>
                  <w:vertAlign w:val="superscript"/>
                </w:rPr>
                <w:t>[4]</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after="0" w:line="288" w:lineRule="atLeast"/>
              <w:rPr>
                <w:rFonts w:ascii="Times New Roman" w:eastAsia="Times New Roman" w:hAnsi="Times New Roman" w:cs="Times New Roman"/>
                <w:b/>
                <w:bCs/>
                <w:color w:val="000000"/>
                <w:sz w:val="18"/>
                <w:szCs w:val="18"/>
              </w:rPr>
            </w:pPr>
            <w:hyperlink r:id="rId44" w:tooltip="Net income" w:history="1">
              <w:r w:rsidRPr="00FA680F">
                <w:rPr>
                  <w:rFonts w:ascii="Times New Roman" w:eastAsia="Times New Roman" w:hAnsi="Times New Roman" w:cs="Times New Roman"/>
                  <w:b/>
                  <w:bCs/>
                  <w:color w:val="0B0080"/>
                  <w:sz w:val="18"/>
                  <w:szCs w:val="18"/>
                  <w:u w:val="single"/>
                </w:rPr>
                <w:t>Net income</w:t>
              </w:r>
            </w:hyperlink>
          </w:p>
        </w:tc>
        <w:tc>
          <w:tcPr>
            <w:tcW w:w="0" w:type="auto"/>
            <w:shd w:val="clear" w:color="auto" w:fill="F8F9FA"/>
            <w:hideMark/>
          </w:tcPr>
          <w:p w:rsidR="00FA680F" w:rsidRPr="00FA680F" w:rsidRDefault="00FA680F" w:rsidP="00FA680F">
            <w:pPr>
              <w:spacing w:after="0" w:line="324" w:lineRule="atLeast"/>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104775" cy="104775"/>
                  <wp:effectExtent l="0" t="0" r="9525" b="9525"/>
                  <wp:docPr id="3" name="Picture 3"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reas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A680F">
              <w:rPr>
                <w:rFonts w:ascii="Times New Roman" w:eastAsia="Times New Roman" w:hAnsi="Times New Roman" w:cs="Times New Roman"/>
                <w:color w:val="000000"/>
                <w:sz w:val="18"/>
                <w:szCs w:val="18"/>
              </w:rPr>
              <w:t xml:space="preserve">₹12,824 </w:t>
            </w:r>
            <w:proofErr w:type="spellStart"/>
            <w:r w:rsidRPr="00FA680F">
              <w:rPr>
                <w:rFonts w:ascii="Times New Roman" w:eastAsia="Times New Roman" w:hAnsi="Times New Roman" w:cs="Times New Roman"/>
                <w:color w:val="000000"/>
                <w:sz w:val="18"/>
                <w:szCs w:val="18"/>
              </w:rPr>
              <w:t>crore</w:t>
            </w:r>
            <w:proofErr w:type="spellEnd"/>
            <w:r w:rsidRPr="00FA680F">
              <w:rPr>
                <w:rFonts w:ascii="Times New Roman" w:eastAsia="Times New Roman" w:hAnsi="Times New Roman" w:cs="Times New Roman"/>
                <w:color w:val="000000"/>
                <w:sz w:val="18"/>
                <w:szCs w:val="18"/>
              </w:rPr>
              <w:t>(US$1.9 billion) (2019)</w:t>
            </w:r>
            <w:hyperlink r:id="rId45" w:anchor="cite_note-fy2018-4" w:history="1">
              <w:r w:rsidRPr="00FA680F">
                <w:rPr>
                  <w:rFonts w:ascii="Times New Roman" w:eastAsia="Times New Roman" w:hAnsi="Times New Roman" w:cs="Times New Roman"/>
                  <w:color w:val="0B0080"/>
                  <w:sz w:val="15"/>
                  <w:szCs w:val="15"/>
                  <w:u w:val="single"/>
                  <w:vertAlign w:val="superscript"/>
                </w:rPr>
                <w:t>[4]</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after="0" w:line="360" w:lineRule="atLeast"/>
              <w:rPr>
                <w:rFonts w:ascii="Times New Roman" w:eastAsia="Times New Roman" w:hAnsi="Times New Roman" w:cs="Times New Roman"/>
                <w:b/>
                <w:bCs/>
                <w:color w:val="000000"/>
                <w:sz w:val="18"/>
                <w:szCs w:val="18"/>
              </w:rPr>
            </w:pPr>
            <w:hyperlink r:id="rId46" w:tooltip="Asset" w:history="1">
              <w:r w:rsidRPr="00FA680F">
                <w:rPr>
                  <w:rFonts w:ascii="Times New Roman" w:eastAsia="Times New Roman" w:hAnsi="Times New Roman" w:cs="Times New Roman"/>
                  <w:b/>
                  <w:bCs/>
                  <w:color w:val="0B0080"/>
                  <w:sz w:val="18"/>
                  <w:szCs w:val="18"/>
                  <w:u w:val="single"/>
                </w:rPr>
                <w:t>Total assets</w:t>
              </w:r>
            </w:hyperlink>
          </w:p>
        </w:tc>
        <w:tc>
          <w:tcPr>
            <w:tcW w:w="0" w:type="auto"/>
            <w:shd w:val="clear" w:color="auto" w:fill="F8F9FA"/>
            <w:hideMark/>
          </w:tcPr>
          <w:p w:rsidR="00FA680F" w:rsidRPr="00FA680F" w:rsidRDefault="00FA680F" w:rsidP="00FA680F">
            <w:pPr>
              <w:spacing w:after="0" w:line="324" w:lineRule="atLeast"/>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104775" cy="104775"/>
                  <wp:effectExtent l="0" t="0" r="9525" b="9525"/>
                  <wp:docPr id="2" name="Picture 2"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reas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A680F">
              <w:rPr>
                <w:rFonts w:ascii="Times New Roman" w:eastAsia="Times New Roman" w:hAnsi="Times New Roman" w:cs="Times New Roman"/>
                <w:color w:val="000000"/>
                <w:sz w:val="18"/>
                <w:szCs w:val="18"/>
              </w:rPr>
              <w:t xml:space="preserve">₹71,798 </w:t>
            </w:r>
            <w:proofErr w:type="spellStart"/>
            <w:r w:rsidRPr="00FA680F">
              <w:rPr>
                <w:rFonts w:ascii="Times New Roman" w:eastAsia="Times New Roman" w:hAnsi="Times New Roman" w:cs="Times New Roman"/>
                <w:color w:val="000000"/>
                <w:sz w:val="18"/>
                <w:szCs w:val="18"/>
              </w:rPr>
              <w:t>crore</w:t>
            </w:r>
            <w:proofErr w:type="spellEnd"/>
            <w:r w:rsidRPr="00FA680F">
              <w:rPr>
                <w:rFonts w:ascii="Times New Roman" w:eastAsia="Times New Roman" w:hAnsi="Times New Roman" w:cs="Times New Roman"/>
                <w:color w:val="000000"/>
                <w:sz w:val="18"/>
                <w:szCs w:val="18"/>
              </w:rPr>
              <w:t>(US$10 billion) (2019)</w:t>
            </w:r>
            <w:hyperlink r:id="rId47" w:anchor="cite_note-fy2018-4" w:history="1">
              <w:r w:rsidRPr="00FA680F">
                <w:rPr>
                  <w:rFonts w:ascii="Times New Roman" w:eastAsia="Times New Roman" w:hAnsi="Times New Roman" w:cs="Times New Roman"/>
                  <w:color w:val="0B0080"/>
                  <w:sz w:val="15"/>
                  <w:szCs w:val="15"/>
                  <w:u w:val="single"/>
                  <w:vertAlign w:val="superscript"/>
                </w:rPr>
                <w:t>[4]</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after="0" w:line="360" w:lineRule="atLeast"/>
              <w:rPr>
                <w:rFonts w:ascii="Times New Roman" w:eastAsia="Times New Roman" w:hAnsi="Times New Roman" w:cs="Times New Roman"/>
                <w:b/>
                <w:bCs/>
                <w:color w:val="000000"/>
                <w:sz w:val="18"/>
                <w:szCs w:val="18"/>
              </w:rPr>
            </w:pPr>
            <w:hyperlink r:id="rId48" w:tooltip="Equity (finance)" w:history="1">
              <w:r w:rsidRPr="00FA680F">
                <w:rPr>
                  <w:rFonts w:ascii="Times New Roman" w:eastAsia="Times New Roman" w:hAnsi="Times New Roman" w:cs="Times New Roman"/>
                  <w:b/>
                  <w:bCs/>
                  <w:color w:val="0B0080"/>
                  <w:sz w:val="18"/>
                  <w:szCs w:val="18"/>
                  <w:u w:val="single"/>
                </w:rPr>
                <w:t>Total equity</w:t>
              </w:r>
            </w:hyperlink>
          </w:p>
        </w:tc>
        <w:tc>
          <w:tcPr>
            <w:tcW w:w="0" w:type="auto"/>
            <w:shd w:val="clear" w:color="auto" w:fill="F8F9FA"/>
            <w:hideMark/>
          </w:tcPr>
          <w:p w:rsidR="00FA680F" w:rsidRPr="00FA680F" w:rsidRDefault="00FA680F" w:rsidP="00FA680F">
            <w:pPr>
              <w:spacing w:after="0" w:line="324" w:lineRule="atLeast"/>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104775" cy="104775"/>
                  <wp:effectExtent l="0" t="0" r="9525" b="9525"/>
                  <wp:docPr id="1" name="Picture 1"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reas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A680F">
              <w:rPr>
                <w:rFonts w:ascii="Times New Roman" w:eastAsia="Times New Roman" w:hAnsi="Times New Roman" w:cs="Times New Roman"/>
                <w:color w:val="000000"/>
                <w:sz w:val="18"/>
                <w:szCs w:val="18"/>
              </w:rPr>
              <w:t xml:space="preserve">₹59,484 </w:t>
            </w:r>
            <w:proofErr w:type="spellStart"/>
            <w:r w:rsidRPr="00FA680F">
              <w:rPr>
                <w:rFonts w:ascii="Times New Roman" w:eastAsia="Times New Roman" w:hAnsi="Times New Roman" w:cs="Times New Roman"/>
                <w:color w:val="000000"/>
                <w:sz w:val="18"/>
                <w:szCs w:val="18"/>
              </w:rPr>
              <w:t>crore</w:t>
            </w:r>
            <w:proofErr w:type="spellEnd"/>
            <w:r w:rsidRPr="00FA680F">
              <w:rPr>
                <w:rFonts w:ascii="Times New Roman" w:eastAsia="Times New Roman" w:hAnsi="Times New Roman" w:cs="Times New Roman"/>
                <w:color w:val="000000"/>
                <w:sz w:val="18"/>
                <w:szCs w:val="18"/>
              </w:rPr>
              <w:t>(US$8.6 billion) (2019)</w:t>
            </w:r>
            <w:hyperlink r:id="rId49" w:anchor="cite_note-fy2018-4" w:history="1">
              <w:r w:rsidRPr="00FA680F">
                <w:rPr>
                  <w:rFonts w:ascii="Times New Roman" w:eastAsia="Times New Roman" w:hAnsi="Times New Roman" w:cs="Times New Roman"/>
                  <w:color w:val="0B0080"/>
                  <w:sz w:val="15"/>
                  <w:szCs w:val="15"/>
                  <w:u w:val="single"/>
                  <w:vertAlign w:val="superscript"/>
                </w:rPr>
                <w:t>[4]</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after="0" w:line="288"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Number of employees</w:t>
            </w:r>
          </w:p>
        </w:tc>
        <w:tc>
          <w:tcPr>
            <w:tcW w:w="0" w:type="auto"/>
            <w:shd w:val="clear" w:color="auto" w:fill="F8F9FA"/>
            <w:hideMark/>
          </w:tcPr>
          <w:p w:rsidR="00FA680F" w:rsidRPr="00FA680F" w:rsidRDefault="00FA680F" w:rsidP="00FA680F">
            <w:pPr>
              <w:spacing w:after="0" w:line="324" w:lineRule="atLeast"/>
              <w:rPr>
                <w:rFonts w:ascii="Times New Roman" w:eastAsia="Times New Roman" w:hAnsi="Times New Roman" w:cs="Times New Roman"/>
                <w:color w:val="000000"/>
                <w:sz w:val="18"/>
                <w:szCs w:val="18"/>
              </w:rPr>
            </w:pPr>
            <w:r w:rsidRPr="00FA680F">
              <w:rPr>
                <w:rFonts w:ascii="Times New Roman" w:eastAsia="Times New Roman" w:hAnsi="Times New Roman" w:cs="Times New Roman"/>
                <w:color w:val="000000"/>
                <w:sz w:val="18"/>
                <w:szCs w:val="18"/>
              </w:rPr>
              <w:t>27,279 (2019)</w:t>
            </w:r>
            <w:hyperlink r:id="rId50" w:anchor="cite_note-fy2018-4" w:history="1">
              <w:r w:rsidRPr="00FA680F">
                <w:rPr>
                  <w:rFonts w:ascii="Times New Roman" w:eastAsia="Times New Roman" w:hAnsi="Times New Roman" w:cs="Times New Roman"/>
                  <w:color w:val="0B0080"/>
                  <w:sz w:val="15"/>
                  <w:szCs w:val="15"/>
                  <w:u w:val="single"/>
                  <w:vertAlign w:val="superscript"/>
                </w:rPr>
                <w:t>[4]</w:t>
              </w:r>
            </w:hyperlink>
          </w:p>
        </w:tc>
      </w:tr>
      <w:tr w:rsidR="00FA680F" w:rsidRPr="00FA680F" w:rsidTr="00FA680F">
        <w:trPr>
          <w:tblCellSpacing w:w="15" w:type="dxa"/>
        </w:trPr>
        <w:tc>
          <w:tcPr>
            <w:tcW w:w="0" w:type="auto"/>
            <w:shd w:val="clear" w:color="auto" w:fill="F8F9FA"/>
            <w:tcMar>
              <w:top w:w="48" w:type="dxa"/>
              <w:left w:w="48" w:type="dxa"/>
              <w:bottom w:w="48" w:type="dxa"/>
              <w:right w:w="120" w:type="dxa"/>
            </w:tcMar>
            <w:hideMark/>
          </w:tcPr>
          <w:p w:rsidR="00FA680F" w:rsidRPr="00FA680F" w:rsidRDefault="00FA680F" w:rsidP="00FA680F">
            <w:pPr>
              <w:spacing w:after="0" w:line="360" w:lineRule="atLeast"/>
              <w:rPr>
                <w:rFonts w:ascii="Times New Roman" w:eastAsia="Times New Roman" w:hAnsi="Times New Roman" w:cs="Times New Roman"/>
                <w:b/>
                <w:bCs/>
                <w:color w:val="000000"/>
                <w:sz w:val="18"/>
                <w:szCs w:val="18"/>
              </w:rPr>
            </w:pPr>
            <w:r w:rsidRPr="00FA680F">
              <w:rPr>
                <w:rFonts w:ascii="Times New Roman" w:eastAsia="Times New Roman" w:hAnsi="Times New Roman" w:cs="Times New Roman"/>
                <w:b/>
                <w:bCs/>
                <w:color w:val="000000"/>
                <w:sz w:val="18"/>
                <w:szCs w:val="18"/>
              </w:rPr>
              <w:t>Website</w:t>
            </w:r>
          </w:p>
        </w:tc>
        <w:tc>
          <w:tcPr>
            <w:tcW w:w="0" w:type="auto"/>
            <w:shd w:val="clear" w:color="auto" w:fill="F8F9FA"/>
            <w:hideMark/>
          </w:tcPr>
          <w:p w:rsidR="00FA680F" w:rsidRPr="00FA680F" w:rsidRDefault="00FA680F" w:rsidP="00FA680F">
            <w:pPr>
              <w:spacing w:after="0" w:line="324" w:lineRule="atLeast"/>
              <w:rPr>
                <w:rFonts w:ascii="Times New Roman" w:eastAsia="Times New Roman" w:hAnsi="Times New Roman" w:cs="Times New Roman"/>
                <w:color w:val="000000"/>
                <w:sz w:val="18"/>
                <w:szCs w:val="18"/>
              </w:rPr>
            </w:pPr>
            <w:hyperlink r:id="rId51" w:history="1">
              <w:r w:rsidRPr="00FA680F">
                <w:rPr>
                  <w:rFonts w:ascii="Times New Roman" w:eastAsia="Times New Roman" w:hAnsi="Times New Roman" w:cs="Times New Roman"/>
                  <w:color w:val="663366"/>
                  <w:sz w:val="18"/>
                  <w:szCs w:val="18"/>
                  <w:u w:val="single"/>
                </w:rPr>
                <w:t>www.itcportal.com</w:t>
              </w:r>
            </w:hyperlink>
          </w:p>
        </w:tc>
      </w:tr>
      <w:tr w:rsidR="00FA680F" w:rsidRPr="00FA680F" w:rsidTr="00FA680F">
        <w:trPr>
          <w:tblCellSpacing w:w="15" w:type="dxa"/>
        </w:trPr>
        <w:tc>
          <w:tcPr>
            <w:tcW w:w="0" w:type="auto"/>
            <w:gridSpan w:val="2"/>
            <w:shd w:val="clear" w:color="auto" w:fill="F8F9FA"/>
            <w:hideMark/>
          </w:tcPr>
          <w:p w:rsidR="00FA680F" w:rsidRPr="00FA680F" w:rsidRDefault="00FA680F" w:rsidP="00FA680F">
            <w:pPr>
              <w:spacing w:after="0" w:line="324" w:lineRule="atLeast"/>
              <w:jc w:val="center"/>
              <w:rPr>
                <w:rFonts w:ascii="Times New Roman" w:eastAsia="Times New Roman" w:hAnsi="Times New Roman" w:cs="Times New Roman"/>
                <w:color w:val="000000"/>
                <w:sz w:val="18"/>
                <w:szCs w:val="18"/>
              </w:rPr>
            </w:pPr>
            <w:r w:rsidRPr="00FA680F">
              <w:rPr>
                <w:rFonts w:ascii="Times New Roman" w:eastAsia="Times New Roman" w:hAnsi="Times New Roman" w:cs="Times New Roman"/>
                <w:b/>
                <w:bCs/>
                <w:color w:val="000000"/>
                <w:sz w:val="18"/>
                <w:szCs w:val="18"/>
              </w:rPr>
              <w:t>Footnotes / references</w:t>
            </w:r>
            <w:r w:rsidRPr="00FA680F">
              <w:rPr>
                <w:rFonts w:ascii="Times New Roman" w:eastAsia="Times New Roman" w:hAnsi="Times New Roman" w:cs="Times New Roman"/>
                <w:color w:val="000000"/>
                <w:sz w:val="18"/>
                <w:szCs w:val="18"/>
              </w:rPr>
              <w:br/>
            </w:r>
            <w:hyperlink r:id="rId52" w:anchor="cite_note-fy2018-4" w:history="1">
              <w:r w:rsidRPr="00FA680F">
                <w:rPr>
                  <w:rFonts w:ascii="Times New Roman" w:eastAsia="Times New Roman" w:hAnsi="Times New Roman" w:cs="Times New Roman"/>
                  <w:color w:val="0B0080"/>
                  <w:sz w:val="15"/>
                  <w:szCs w:val="15"/>
                  <w:u w:val="single"/>
                  <w:vertAlign w:val="superscript"/>
                </w:rPr>
                <w:t>[4]</w:t>
              </w:r>
            </w:hyperlink>
          </w:p>
        </w:tc>
      </w:tr>
    </w:tbl>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b/>
          <w:bCs/>
          <w:color w:val="222222"/>
          <w:sz w:val="21"/>
          <w:szCs w:val="21"/>
          <w:lang w:val="en"/>
        </w:rPr>
        <w:t>ITC Limited</w:t>
      </w:r>
      <w:r w:rsidRPr="00FA680F">
        <w:rPr>
          <w:rFonts w:ascii="Arial" w:eastAsia="Times New Roman" w:hAnsi="Arial" w:cs="Arial"/>
          <w:color w:val="222222"/>
          <w:sz w:val="21"/>
          <w:szCs w:val="21"/>
          <w:lang w:val="en"/>
        </w:rPr>
        <w:t> is an Indian </w:t>
      </w:r>
      <w:hyperlink r:id="rId53" w:tooltip="Multinational corporation" w:history="1">
        <w:r w:rsidRPr="00FA680F">
          <w:rPr>
            <w:rFonts w:ascii="Arial" w:eastAsia="Times New Roman" w:hAnsi="Arial" w:cs="Arial"/>
            <w:color w:val="0B0080"/>
            <w:sz w:val="21"/>
            <w:szCs w:val="21"/>
            <w:u w:val="single"/>
            <w:lang w:val="en"/>
          </w:rPr>
          <w:t>multinational</w:t>
        </w:r>
      </w:hyperlink>
      <w:r w:rsidRPr="00FA680F">
        <w:rPr>
          <w:rFonts w:ascii="Arial" w:eastAsia="Times New Roman" w:hAnsi="Arial" w:cs="Arial"/>
          <w:color w:val="222222"/>
          <w:sz w:val="21"/>
          <w:szCs w:val="21"/>
          <w:lang w:val="en"/>
        </w:rPr>
        <w:t> </w:t>
      </w:r>
      <w:hyperlink r:id="rId54" w:tooltip="Conglomerate (company)" w:history="1">
        <w:r w:rsidRPr="00FA680F">
          <w:rPr>
            <w:rFonts w:ascii="Arial" w:eastAsia="Times New Roman" w:hAnsi="Arial" w:cs="Arial"/>
            <w:color w:val="0B0080"/>
            <w:sz w:val="21"/>
            <w:szCs w:val="21"/>
            <w:u w:val="single"/>
            <w:lang w:val="en"/>
          </w:rPr>
          <w:t>conglomerate</w:t>
        </w:r>
      </w:hyperlink>
      <w:r w:rsidRPr="00FA680F">
        <w:rPr>
          <w:rFonts w:ascii="Arial" w:eastAsia="Times New Roman" w:hAnsi="Arial" w:cs="Arial"/>
          <w:color w:val="222222"/>
          <w:sz w:val="21"/>
          <w:szCs w:val="21"/>
          <w:lang w:val="en"/>
        </w:rPr>
        <w:t> company headquartered in </w:t>
      </w:r>
      <w:hyperlink r:id="rId55" w:tooltip="Kolkata, West Bengal" w:history="1">
        <w:r w:rsidRPr="00FA680F">
          <w:rPr>
            <w:rFonts w:ascii="Arial" w:eastAsia="Times New Roman" w:hAnsi="Arial" w:cs="Arial"/>
            <w:color w:val="0B0080"/>
            <w:sz w:val="21"/>
            <w:szCs w:val="21"/>
            <w:u w:val="single"/>
            <w:lang w:val="en"/>
          </w:rPr>
          <w:t>Kolkata, West Bengal</w:t>
        </w:r>
      </w:hyperlink>
      <w:r w:rsidRPr="00FA680F">
        <w:rPr>
          <w:rFonts w:ascii="Arial" w:eastAsia="Times New Roman" w:hAnsi="Arial" w:cs="Arial"/>
          <w:color w:val="222222"/>
          <w:sz w:val="21"/>
          <w:szCs w:val="21"/>
          <w:lang w:val="en"/>
        </w:rPr>
        <w:t>.</w:t>
      </w:r>
      <w:hyperlink r:id="rId56" w:anchor="cite_note-5" w:history="1">
        <w:r w:rsidRPr="00FA680F">
          <w:rPr>
            <w:rFonts w:ascii="Arial" w:eastAsia="Times New Roman" w:hAnsi="Arial" w:cs="Arial"/>
            <w:color w:val="0B0080"/>
            <w:sz w:val="17"/>
            <w:szCs w:val="17"/>
            <w:u w:val="single"/>
            <w:vertAlign w:val="superscript"/>
            <w:lang w:val="en"/>
          </w:rPr>
          <w:t>[5]</w:t>
        </w:r>
      </w:hyperlink>
      <w:r w:rsidRPr="00FA680F">
        <w:rPr>
          <w:rFonts w:ascii="Arial" w:eastAsia="Times New Roman" w:hAnsi="Arial" w:cs="Arial"/>
          <w:color w:val="222222"/>
          <w:sz w:val="21"/>
          <w:szCs w:val="21"/>
          <w:lang w:val="en"/>
        </w:rPr>
        <w:t> Established in 1910 as the </w:t>
      </w:r>
      <w:r w:rsidRPr="00FA680F">
        <w:rPr>
          <w:rFonts w:ascii="Arial" w:eastAsia="Times New Roman" w:hAnsi="Arial" w:cs="Arial"/>
          <w:b/>
          <w:bCs/>
          <w:color w:val="222222"/>
          <w:sz w:val="21"/>
          <w:szCs w:val="21"/>
          <w:lang w:val="en"/>
        </w:rPr>
        <w:t>'Imperial Tobacco Company of India Limited'</w:t>
      </w:r>
      <w:r w:rsidRPr="00FA680F">
        <w:rPr>
          <w:rFonts w:ascii="Arial" w:eastAsia="Times New Roman" w:hAnsi="Arial" w:cs="Arial"/>
          <w:color w:val="222222"/>
          <w:sz w:val="21"/>
          <w:szCs w:val="21"/>
          <w:lang w:val="en"/>
        </w:rPr>
        <w:t>, the company was renamed as the </w:t>
      </w:r>
      <w:r w:rsidRPr="00FA680F">
        <w:rPr>
          <w:rFonts w:ascii="Arial" w:eastAsia="Times New Roman" w:hAnsi="Arial" w:cs="Arial"/>
          <w:b/>
          <w:bCs/>
          <w:color w:val="222222"/>
          <w:sz w:val="21"/>
          <w:szCs w:val="21"/>
          <w:lang w:val="en"/>
        </w:rPr>
        <w:t>'India Tobacco Company Limited'</w:t>
      </w:r>
      <w:r w:rsidRPr="00FA680F">
        <w:rPr>
          <w:rFonts w:ascii="Arial" w:eastAsia="Times New Roman" w:hAnsi="Arial" w:cs="Arial"/>
          <w:color w:val="222222"/>
          <w:sz w:val="21"/>
          <w:szCs w:val="21"/>
          <w:lang w:val="en"/>
        </w:rPr>
        <w:t> in 1970 and later to </w:t>
      </w:r>
      <w:r w:rsidRPr="00FA680F">
        <w:rPr>
          <w:rFonts w:ascii="Arial" w:eastAsia="Times New Roman" w:hAnsi="Arial" w:cs="Arial"/>
          <w:b/>
          <w:bCs/>
          <w:color w:val="222222"/>
          <w:sz w:val="21"/>
          <w:szCs w:val="21"/>
          <w:lang w:val="en"/>
        </w:rPr>
        <w:t>'I.T.C. Limited'</w:t>
      </w:r>
      <w:r w:rsidRPr="00FA680F">
        <w:rPr>
          <w:rFonts w:ascii="Arial" w:eastAsia="Times New Roman" w:hAnsi="Arial" w:cs="Arial"/>
          <w:color w:val="222222"/>
          <w:sz w:val="21"/>
          <w:szCs w:val="21"/>
          <w:lang w:val="en"/>
        </w:rPr>
        <w:t> in 1974. The dots in the name were removed in September 2001 for the company to be renamed as </w:t>
      </w:r>
      <w:r w:rsidRPr="00FA680F">
        <w:rPr>
          <w:rFonts w:ascii="Arial" w:eastAsia="Times New Roman" w:hAnsi="Arial" w:cs="Arial"/>
          <w:b/>
          <w:bCs/>
          <w:color w:val="222222"/>
          <w:sz w:val="21"/>
          <w:szCs w:val="21"/>
          <w:lang w:val="en"/>
        </w:rPr>
        <w:t>'ITC Limited'</w:t>
      </w:r>
      <w:r w:rsidRPr="00FA680F">
        <w:rPr>
          <w:rFonts w:ascii="Arial" w:eastAsia="Times New Roman" w:hAnsi="Arial" w:cs="Arial"/>
          <w:color w:val="222222"/>
          <w:sz w:val="21"/>
          <w:szCs w:val="21"/>
          <w:lang w:val="en"/>
        </w:rPr>
        <w:t xml:space="preserve"> where 'ITC' would no longer be </w:t>
      </w:r>
      <w:proofErr w:type="gramStart"/>
      <w:r w:rsidRPr="00FA680F">
        <w:rPr>
          <w:rFonts w:ascii="Arial" w:eastAsia="Times New Roman" w:hAnsi="Arial" w:cs="Arial"/>
          <w:color w:val="222222"/>
          <w:sz w:val="21"/>
          <w:szCs w:val="21"/>
          <w:lang w:val="en"/>
        </w:rPr>
        <w:t xml:space="preserve">an </w:t>
      </w:r>
      <w:proofErr w:type="spellStart"/>
      <w:r w:rsidRPr="00FA680F">
        <w:rPr>
          <w:rFonts w:ascii="Arial" w:eastAsia="Times New Roman" w:hAnsi="Arial" w:cs="Arial"/>
          <w:color w:val="222222"/>
          <w:sz w:val="21"/>
          <w:szCs w:val="21"/>
          <w:lang w:val="en"/>
        </w:rPr>
        <w:t>initialism</w:t>
      </w:r>
      <w:proofErr w:type="spellEnd"/>
      <w:proofErr w:type="gramEnd"/>
      <w:r w:rsidRPr="00FA680F">
        <w:rPr>
          <w:rFonts w:ascii="Arial" w:eastAsia="Times New Roman" w:hAnsi="Arial" w:cs="Arial"/>
          <w:color w:val="222222"/>
          <w:sz w:val="21"/>
          <w:szCs w:val="21"/>
          <w:lang w:val="en"/>
        </w:rPr>
        <w:t>. The company completed 100 years in 2010 and as of 2012–13, had an annual turnover of US$8.31 billion and a </w:t>
      </w:r>
      <w:hyperlink r:id="rId57" w:tooltip="Market capitalization" w:history="1">
        <w:r w:rsidRPr="00FA680F">
          <w:rPr>
            <w:rFonts w:ascii="Arial" w:eastAsia="Times New Roman" w:hAnsi="Arial" w:cs="Arial"/>
            <w:color w:val="0B0080"/>
            <w:sz w:val="21"/>
            <w:szCs w:val="21"/>
            <w:u w:val="single"/>
            <w:lang w:val="en"/>
          </w:rPr>
          <w:t>market capitalization</w:t>
        </w:r>
      </w:hyperlink>
      <w:r w:rsidRPr="00FA680F">
        <w:rPr>
          <w:rFonts w:ascii="Arial" w:eastAsia="Times New Roman" w:hAnsi="Arial" w:cs="Arial"/>
          <w:color w:val="222222"/>
          <w:sz w:val="21"/>
          <w:szCs w:val="21"/>
          <w:lang w:val="en"/>
        </w:rPr>
        <w:t> of US$50 billion. It employs over 30,000 people at more than 60 locations across India and is part of </w:t>
      </w:r>
      <w:hyperlink r:id="rId58" w:tooltip="Forbes 2000" w:history="1">
        <w:r w:rsidRPr="00FA680F">
          <w:rPr>
            <w:rFonts w:ascii="Arial" w:eastAsia="Times New Roman" w:hAnsi="Arial" w:cs="Arial"/>
            <w:color w:val="0B0080"/>
            <w:sz w:val="21"/>
            <w:szCs w:val="21"/>
            <w:u w:val="single"/>
            <w:lang w:val="en"/>
          </w:rPr>
          <w:t>Forbes 2000</w:t>
        </w:r>
      </w:hyperlink>
      <w:r w:rsidRPr="00FA680F">
        <w:rPr>
          <w:rFonts w:ascii="Arial" w:eastAsia="Times New Roman" w:hAnsi="Arial" w:cs="Arial"/>
          <w:color w:val="222222"/>
          <w:sz w:val="21"/>
          <w:szCs w:val="21"/>
          <w:lang w:val="en"/>
        </w:rPr>
        <w:t> list.</w:t>
      </w:r>
    </w:p>
    <w:p w:rsidR="00FA680F" w:rsidRPr="00FA680F" w:rsidRDefault="00FA680F" w:rsidP="00FA680F">
      <w:pPr>
        <w:shd w:val="clear" w:color="auto" w:fill="F8F9FA"/>
        <w:spacing w:after="0" w:line="240" w:lineRule="auto"/>
        <w:rPr>
          <w:rFonts w:ascii="Arial" w:eastAsia="Times New Roman" w:hAnsi="Arial" w:cs="Arial"/>
          <w:color w:val="222222"/>
          <w:sz w:val="20"/>
          <w:szCs w:val="20"/>
          <w:lang w:val="en"/>
        </w:rPr>
      </w:pPr>
      <w:r w:rsidRPr="00FA680F">
        <w:rPr>
          <w:rFonts w:ascii="Arial" w:eastAsia="Times New Roman" w:hAnsi="Arial" w:cs="Arial"/>
          <w:color w:val="222222"/>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59" o:title=""/>
          </v:shape>
          <w:control r:id="rId60" w:name="DefaultOcxName" w:shapeid="_x0000_i1039"/>
        </w:object>
      </w:r>
    </w:p>
    <w:p w:rsidR="00FA680F" w:rsidRPr="00FA680F" w:rsidRDefault="00FA680F" w:rsidP="00FA680F">
      <w:pPr>
        <w:shd w:val="clear" w:color="auto" w:fill="F8F9FA"/>
        <w:spacing w:before="240" w:after="60" w:line="240" w:lineRule="auto"/>
        <w:jc w:val="center"/>
        <w:outlineLvl w:val="1"/>
        <w:rPr>
          <w:rFonts w:ascii="Arial" w:eastAsia="Times New Roman" w:hAnsi="Arial" w:cs="Arial"/>
          <w:b/>
          <w:bCs/>
          <w:color w:val="000000"/>
          <w:sz w:val="20"/>
          <w:szCs w:val="20"/>
          <w:lang w:val="en"/>
        </w:rPr>
      </w:pPr>
      <w:r w:rsidRPr="00FA680F">
        <w:rPr>
          <w:rFonts w:ascii="Arial" w:eastAsia="Times New Roman" w:hAnsi="Arial" w:cs="Arial"/>
          <w:b/>
          <w:bCs/>
          <w:color w:val="000000"/>
          <w:sz w:val="20"/>
          <w:szCs w:val="20"/>
          <w:lang w:val="en"/>
        </w:rPr>
        <w:t>Contents</w:t>
      </w:r>
    </w:p>
    <w:p w:rsidR="00FA680F" w:rsidRPr="00FA680F" w:rsidRDefault="00FA680F" w:rsidP="00FA680F">
      <w:pPr>
        <w:numPr>
          <w:ilvl w:val="0"/>
          <w:numId w:val="3"/>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61" w:anchor="History" w:history="1">
        <w:r w:rsidRPr="00FA680F">
          <w:rPr>
            <w:rFonts w:ascii="Arial" w:eastAsia="Times New Roman" w:hAnsi="Arial" w:cs="Arial"/>
            <w:color w:val="222222"/>
            <w:sz w:val="20"/>
            <w:szCs w:val="20"/>
            <w:lang w:val="en"/>
          </w:rPr>
          <w:t>1</w:t>
        </w:r>
        <w:r w:rsidRPr="00FA680F">
          <w:rPr>
            <w:rFonts w:ascii="Arial" w:eastAsia="Times New Roman" w:hAnsi="Arial" w:cs="Arial"/>
            <w:color w:val="0B0080"/>
            <w:sz w:val="20"/>
            <w:szCs w:val="20"/>
            <w:lang w:val="en"/>
          </w:rPr>
          <w:t>History</w:t>
        </w:r>
      </w:hyperlink>
    </w:p>
    <w:p w:rsidR="00FA680F" w:rsidRPr="00FA680F" w:rsidRDefault="00FA680F" w:rsidP="00FA680F">
      <w:pPr>
        <w:numPr>
          <w:ilvl w:val="1"/>
          <w:numId w:val="3"/>
        </w:numPr>
        <w:shd w:val="clear" w:color="auto" w:fill="F8F9FA"/>
        <w:spacing w:before="100" w:beforeAutospacing="1" w:after="24" w:line="240" w:lineRule="auto"/>
        <w:ind w:left="480"/>
        <w:rPr>
          <w:rFonts w:ascii="Arial" w:eastAsia="Times New Roman" w:hAnsi="Arial" w:cs="Arial"/>
          <w:color w:val="222222"/>
          <w:sz w:val="20"/>
          <w:szCs w:val="20"/>
          <w:lang w:val="en"/>
        </w:rPr>
      </w:pPr>
      <w:hyperlink r:id="rId62" w:anchor="Tobacco_business_and_early_years" w:history="1">
        <w:r w:rsidRPr="00FA680F">
          <w:rPr>
            <w:rFonts w:ascii="Arial" w:eastAsia="Times New Roman" w:hAnsi="Arial" w:cs="Arial"/>
            <w:color w:val="222222"/>
            <w:sz w:val="20"/>
            <w:szCs w:val="20"/>
            <w:lang w:val="en"/>
          </w:rPr>
          <w:t>1.1</w:t>
        </w:r>
        <w:r w:rsidRPr="00FA680F">
          <w:rPr>
            <w:rFonts w:ascii="Arial" w:eastAsia="Times New Roman" w:hAnsi="Arial" w:cs="Arial"/>
            <w:color w:val="0B0080"/>
            <w:sz w:val="20"/>
            <w:szCs w:val="20"/>
            <w:lang w:val="en"/>
          </w:rPr>
          <w:t>Tobacco business and early years</w:t>
        </w:r>
      </w:hyperlink>
    </w:p>
    <w:p w:rsidR="00FA680F" w:rsidRPr="00FA680F" w:rsidRDefault="00FA680F" w:rsidP="00FA680F">
      <w:pPr>
        <w:numPr>
          <w:ilvl w:val="1"/>
          <w:numId w:val="3"/>
        </w:numPr>
        <w:shd w:val="clear" w:color="auto" w:fill="F8F9FA"/>
        <w:spacing w:before="100" w:beforeAutospacing="1" w:after="24" w:line="240" w:lineRule="auto"/>
        <w:ind w:left="480"/>
        <w:rPr>
          <w:rFonts w:ascii="Arial" w:eastAsia="Times New Roman" w:hAnsi="Arial" w:cs="Arial"/>
          <w:color w:val="222222"/>
          <w:sz w:val="20"/>
          <w:szCs w:val="20"/>
          <w:lang w:val="en"/>
        </w:rPr>
      </w:pPr>
      <w:hyperlink r:id="rId63" w:anchor="Towards_Indianization_and_business_diversification" w:history="1">
        <w:r w:rsidRPr="00FA680F">
          <w:rPr>
            <w:rFonts w:ascii="Arial" w:eastAsia="Times New Roman" w:hAnsi="Arial" w:cs="Arial"/>
            <w:color w:val="222222"/>
            <w:sz w:val="20"/>
            <w:szCs w:val="20"/>
            <w:lang w:val="en"/>
          </w:rPr>
          <w:t>1.2</w:t>
        </w:r>
        <w:r w:rsidRPr="00FA680F">
          <w:rPr>
            <w:rFonts w:ascii="Arial" w:eastAsia="Times New Roman" w:hAnsi="Arial" w:cs="Arial"/>
            <w:color w:val="0B0080"/>
            <w:sz w:val="20"/>
            <w:szCs w:val="20"/>
            <w:lang w:val="en"/>
          </w:rPr>
          <w:t xml:space="preserve">Towards </w:t>
        </w:r>
        <w:proofErr w:type="spellStart"/>
        <w:r w:rsidRPr="00FA680F">
          <w:rPr>
            <w:rFonts w:ascii="Arial" w:eastAsia="Times New Roman" w:hAnsi="Arial" w:cs="Arial"/>
            <w:color w:val="0B0080"/>
            <w:sz w:val="20"/>
            <w:szCs w:val="20"/>
            <w:lang w:val="en"/>
          </w:rPr>
          <w:t>Indianization</w:t>
        </w:r>
        <w:proofErr w:type="spellEnd"/>
        <w:r w:rsidRPr="00FA680F">
          <w:rPr>
            <w:rFonts w:ascii="Arial" w:eastAsia="Times New Roman" w:hAnsi="Arial" w:cs="Arial"/>
            <w:color w:val="0B0080"/>
            <w:sz w:val="20"/>
            <w:szCs w:val="20"/>
            <w:lang w:val="en"/>
          </w:rPr>
          <w:t xml:space="preserve"> and business diversification</w:t>
        </w:r>
      </w:hyperlink>
    </w:p>
    <w:p w:rsidR="00FA680F" w:rsidRPr="00FA680F" w:rsidRDefault="00FA680F" w:rsidP="00FA680F">
      <w:pPr>
        <w:numPr>
          <w:ilvl w:val="0"/>
          <w:numId w:val="3"/>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64" w:anchor="Products_and_brands" w:history="1">
        <w:r w:rsidRPr="00FA680F">
          <w:rPr>
            <w:rFonts w:ascii="Arial" w:eastAsia="Times New Roman" w:hAnsi="Arial" w:cs="Arial"/>
            <w:color w:val="222222"/>
            <w:sz w:val="20"/>
            <w:szCs w:val="20"/>
            <w:lang w:val="en"/>
          </w:rPr>
          <w:t>2</w:t>
        </w:r>
        <w:r w:rsidRPr="00FA680F">
          <w:rPr>
            <w:rFonts w:ascii="Arial" w:eastAsia="Times New Roman" w:hAnsi="Arial" w:cs="Arial"/>
            <w:color w:val="0B0080"/>
            <w:sz w:val="20"/>
            <w:szCs w:val="20"/>
            <w:lang w:val="en"/>
          </w:rPr>
          <w:t>Products and brands</w:t>
        </w:r>
      </w:hyperlink>
    </w:p>
    <w:p w:rsidR="00FA680F" w:rsidRPr="00FA680F" w:rsidRDefault="00FA680F" w:rsidP="00FA680F">
      <w:pPr>
        <w:numPr>
          <w:ilvl w:val="1"/>
          <w:numId w:val="3"/>
        </w:numPr>
        <w:shd w:val="clear" w:color="auto" w:fill="F8F9FA"/>
        <w:spacing w:before="100" w:beforeAutospacing="1" w:after="24" w:line="240" w:lineRule="auto"/>
        <w:ind w:left="480"/>
        <w:rPr>
          <w:rFonts w:ascii="Arial" w:eastAsia="Times New Roman" w:hAnsi="Arial" w:cs="Arial"/>
          <w:color w:val="222222"/>
          <w:sz w:val="20"/>
          <w:szCs w:val="20"/>
          <w:lang w:val="en"/>
        </w:rPr>
      </w:pPr>
      <w:hyperlink r:id="rId65" w:anchor="Cigarettes" w:history="1">
        <w:r w:rsidRPr="00FA680F">
          <w:rPr>
            <w:rFonts w:ascii="Arial" w:eastAsia="Times New Roman" w:hAnsi="Arial" w:cs="Arial"/>
            <w:color w:val="222222"/>
            <w:sz w:val="20"/>
            <w:szCs w:val="20"/>
            <w:lang w:val="en"/>
          </w:rPr>
          <w:t>2.1</w:t>
        </w:r>
        <w:r w:rsidRPr="00FA680F">
          <w:rPr>
            <w:rFonts w:ascii="Arial" w:eastAsia="Times New Roman" w:hAnsi="Arial" w:cs="Arial"/>
            <w:color w:val="0B0080"/>
            <w:sz w:val="20"/>
            <w:szCs w:val="20"/>
            <w:lang w:val="en"/>
          </w:rPr>
          <w:t>Cigarettes</w:t>
        </w:r>
      </w:hyperlink>
    </w:p>
    <w:p w:rsidR="00FA680F" w:rsidRPr="00FA680F" w:rsidRDefault="00FA680F" w:rsidP="00FA680F">
      <w:pPr>
        <w:numPr>
          <w:ilvl w:val="1"/>
          <w:numId w:val="3"/>
        </w:numPr>
        <w:shd w:val="clear" w:color="auto" w:fill="F8F9FA"/>
        <w:spacing w:before="100" w:beforeAutospacing="1" w:after="24" w:line="240" w:lineRule="auto"/>
        <w:ind w:left="480"/>
        <w:rPr>
          <w:rFonts w:ascii="Arial" w:eastAsia="Times New Roman" w:hAnsi="Arial" w:cs="Arial"/>
          <w:color w:val="222222"/>
          <w:sz w:val="20"/>
          <w:szCs w:val="20"/>
          <w:lang w:val="en"/>
        </w:rPr>
      </w:pPr>
      <w:hyperlink r:id="rId66" w:anchor="Other_businesses" w:history="1">
        <w:r w:rsidRPr="00FA680F">
          <w:rPr>
            <w:rFonts w:ascii="Arial" w:eastAsia="Times New Roman" w:hAnsi="Arial" w:cs="Arial"/>
            <w:color w:val="222222"/>
            <w:sz w:val="20"/>
            <w:szCs w:val="20"/>
            <w:lang w:val="en"/>
          </w:rPr>
          <w:t>2.2</w:t>
        </w:r>
        <w:r w:rsidRPr="00FA680F">
          <w:rPr>
            <w:rFonts w:ascii="Arial" w:eastAsia="Times New Roman" w:hAnsi="Arial" w:cs="Arial"/>
            <w:color w:val="0B0080"/>
            <w:sz w:val="20"/>
            <w:szCs w:val="20"/>
            <w:lang w:val="en"/>
          </w:rPr>
          <w:t>Other businesses</w:t>
        </w:r>
      </w:hyperlink>
    </w:p>
    <w:p w:rsidR="00FA680F" w:rsidRPr="00FA680F" w:rsidRDefault="00FA680F" w:rsidP="00FA680F">
      <w:pPr>
        <w:numPr>
          <w:ilvl w:val="0"/>
          <w:numId w:val="3"/>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67" w:anchor="Shareholding_and_listings" w:history="1">
        <w:r w:rsidRPr="00FA680F">
          <w:rPr>
            <w:rFonts w:ascii="Arial" w:eastAsia="Times New Roman" w:hAnsi="Arial" w:cs="Arial"/>
            <w:color w:val="222222"/>
            <w:sz w:val="20"/>
            <w:szCs w:val="20"/>
            <w:lang w:val="en"/>
          </w:rPr>
          <w:t>3</w:t>
        </w:r>
        <w:r w:rsidRPr="00FA680F">
          <w:rPr>
            <w:rFonts w:ascii="Arial" w:eastAsia="Times New Roman" w:hAnsi="Arial" w:cs="Arial"/>
            <w:color w:val="0B0080"/>
            <w:sz w:val="20"/>
            <w:szCs w:val="20"/>
            <w:lang w:val="en"/>
          </w:rPr>
          <w:t>Shareholding and listings</w:t>
        </w:r>
      </w:hyperlink>
    </w:p>
    <w:p w:rsidR="00FA680F" w:rsidRPr="00FA680F" w:rsidRDefault="00FA680F" w:rsidP="00FA680F">
      <w:pPr>
        <w:numPr>
          <w:ilvl w:val="0"/>
          <w:numId w:val="3"/>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68" w:anchor="Employees" w:history="1">
        <w:r w:rsidRPr="00FA680F">
          <w:rPr>
            <w:rFonts w:ascii="Arial" w:eastAsia="Times New Roman" w:hAnsi="Arial" w:cs="Arial"/>
            <w:color w:val="222222"/>
            <w:sz w:val="20"/>
            <w:szCs w:val="20"/>
            <w:lang w:val="en"/>
          </w:rPr>
          <w:t>4</w:t>
        </w:r>
        <w:r w:rsidRPr="00FA680F">
          <w:rPr>
            <w:rFonts w:ascii="Arial" w:eastAsia="Times New Roman" w:hAnsi="Arial" w:cs="Arial"/>
            <w:color w:val="0B0080"/>
            <w:sz w:val="20"/>
            <w:szCs w:val="20"/>
            <w:lang w:val="en"/>
          </w:rPr>
          <w:t>Employees</w:t>
        </w:r>
      </w:hyperlink>
    </w:p>
    <w:p w:rsidR="00FA680F" w:rsidRPr="00FA680F" w:rsidRDefault="00FA680F" w:rsidP="00FA680F">
      <w:pPr>
        <w:numPr>
          <w:ilvl w:val="0"/>
          <w:numId w:val="3"/>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69" w:anchor="References" w:history="1">
        <w:r w:rsidRPr="00FA680F">
          <w:rPr>
            <w:rFonts w:ascii="Arial" w:eastAsia="Times New Roman" w:hAnsi="Arial" w:cs="Arial"/>
            <w:color w:val="222222"/>
            <w:sz w:val="20"/>
            <w:szCs w:val="20"/>
            <w:lang w:val="en"/>
          </w:rPr>
          <w:t>5</w:t>
        </w:r>
        <w:r w:rsidRPr="00FA680F">
          <w:rPr>
            <w:rFonts w:ascii="Arial" w:eastAsia="Times New Roman" w:hAnsi="Arial" w:cs="Arial"/>
            <w:color w:val="0B0080"/>
            <w:sz w:val="20"/>
            <w:szCs w:val="20"/>
            <w:lang w:val="en"/>
          </w:rPr>
          <w:t>References</w:t>
        </w:r>
      </w:hyperlink>
    </w:p>
    <w:p w:rsidR="00FA680F" w:rsidRPr="00FA680F" w:rsidRDefault="00FA680F" w:rsidP="00FA680F">
      <w:pPr>
        <w:numPr>
          <w:ilvl w:val="0"/>
          <w:numId w:val="3"/>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70" w:anchor="External_links" w:history="1">
        <w:r w:rsidRPr="00FA680F">
          <w:rPr>
            <w:rFonts w:ascii="Arial" w:eastAsia="Times New Roman" w:hAnsi="Arial" w:cs="Arial"/>
            <w:color w:val="222222"/>
            <w:sz w:val="20"/>
            <w:szCs w:val="20"/>
            <w:lang w:val="en"/>
          </w:rPr>
          <w:t>6</w:t>
        </w:r>
        <w:r w:rsidRPr="00FA680F">
          <w:rPr>
            <w:rFonts w:ascii="Arial" w:eastAsia="Times New Roman" w:hAnsi="Arial" w:cs="Arial"/>
            <w:color w:val="0B0080"/>
            <w:sz w:val="20"/>
            <w:szCs w:val="20"/>
            <w:lang w:val="en"/>
          </w:rPr>
          <w:t>External links</w:t>
        </w:r>
      </w:hyperlink>
    </w:p>
    <w:p w:rsidR="00FA680F" w:rsidRPr="00FA680F" w:rsidRDefault="00FA680F" w:rsidP="00FA680F">
      <w:pPr>
        <w:pBdr>
          <w:bottom w:val="single" w:sz="6" w:space="0" w:color="A2A9B1"/>
        </w:pBdr>
        <w:spacing w:before="240" w:after="60" w:line="240" w:lineRule="auto"/>
        <w:outlineLvl w:val="1"/>
        <w:rPr>
          <w:rFonts w:ascii="Georgia" w:eastAsia="Times New Roman" w:hAnsi="Georgia" w:cs="Arial"/>
          <w:color w:val="000000"/>
          <w:sz w:val="32"/>
          <w:szCs w:val="32"/>
          <w:lang w:val="en"/>
        </w:rPr>
      </w:pPr>
      <w:proofErr w:type="gramStart"/>
      <w:r w:rsidRPr="00FA680F">
        <w:rPr>
          <w:rFonts w:ascii="Georgia" w:eastAsia="Times New Roman" w:hAnsi="Georgia" w:cs="Arial"/>
          <w:color w:val="000000"/>
          <w:sz w:val="32"/>
          <w:szCs w:val="32"/>
          <w:lang w:val="en"/>
        </w:rPr>
        <w:t>History</w:t>
      </w:r>
      <w:r w:rsidRPr="00FA680F">
        <w:rPr>
          <w:rFonts w:ascii="Arial" w:eastAsia="Times New Roman" w:hAnsi="Arial" w:cs="Arial"/>
          <w:color w:val="54595D"/>
          <w:sz w:val="24"/>
          <w:szCs w:val="24"/>
          <w:lang w:val="en"/>
        </w:rPr>
        <w:t>[</w:t>
      </w:r>
      <w:proofErr w:type="gramEnd"/>
      <w:r w:rsidRPr="00FA680F">
        <w:rPr>
          <w:rFonts w:ascii="Arial" w:eastAsia="Times New Roman" w:hAnsi="Arial" w:cs="Arial"/>
          <w:color w:val="000000"/>
          <w:sz w:val="24"/>
          <w:szCs w:val="24"/>
          <w:lang w:val="en"/>
        </w:rPr>
        <w:fldChar w:fldCharType="begin"/>
      </w:r>
      <w:r w:rsidRPr="00FA680F">
        <w:rPr>
          <w:rFonts w:ascii="Arial" w:eastAsia="Times New Roman" w:hAnsi="Arial" w:cs="Arial"/>
          <w:color w:val="000000"/>
          <w:sz w:val="24"/>
          <w:szCs w:val="24"/>
          <w:lang w:val="en"/>
        </w:rPr>
        <w:instrText xml:space="preserve"> HYPERLINK "https://en.wikipedia.org/w/index.php?title=ITC_Limited&amp;action=edit&amp;section=1" \o "Edit section: History" </w:instrText>
      </w:r>
      <w:r w:rsidRPr="00FA680F">
        <w:rPr>
          <w:rFonts w:ascii="Arial" w:eastAsia="Times New Roman" w:hAnsi="Arial" w:cs="Arial"/>
          <w:color w:val="000000"/>
          <w:sz w:val="24"/>
          <w:szCs w:val="24"/>
          <w:lang w:val="en"/>
        </w:rPr>
        <w:fldChar w:fldCharType="separate"/>
      </w:r>
      <w:r w:rsidRPr="00FA680F">
        <w:rPr>
          <w:rFonts w:ascii="Arial" w:eastAsia="Times New Roman" w:hAnsi="Arial" w:cs="Arial"/>
          <w:color w:val="0B0080"/>
          <w:sz w:val="24"/>
          <w:szCs w:val="24"/>
          <w:u w:val="single"/>
          <w:lang w:val="en"/>
        </w:rPr>
        <w:t>edit</w:t>
      </w:r>
      <w:r w:rsidRPr="00FA680F">
        <w:rPr>
          <w:rFonts w:ascii="Arial" w:eastAsia="Times New Roman" w:hAnsi="Arial" w:cs="Arial"/>
          <w:color w:val="000000"/>
          <w:sz w:val="24"/>
          <w:szCs w:val="24"/>
          <w:lang w:val="en"/>
        </w:rPr>
        <w:fldChar w:fldCharType="end"/>
      </w:r>
      <w:r w:rsidRPr="00FA680F">
        <w:rPr>
          <w:rFonts w:ascii="Arial" w:eastAsia="Times New Roman" w:hAnsi="Arial" w:cs="Arial"/>
          <w:color w:val="54595D"/>
          <w:sz w:val="24"/>
          <w:szCs w:val="24"/>
          <w:lang w:val="en"/>
        </w:rPr>
        <w:t>]</w:t>
      </w:r>
    </w:p>
    <w:p w:rsidR="00FA680F" w:rsidRPr="00FA680F" w:rsidRDefault="00FA680F" w:rsidP="00FA680F">
      <w:pPr>
        <w:spacing w:before="72" w:after="0" w:line="240" w:lineRule="auto"/>
        <w:outlineLvl w:val="2"/>
        <w:rPr>
          <w:rFonts w:ascii="Arial" w:eastAsia="Times New Roman" w:hAnsi="Arial" w:cs="Arial"/>
          <w:b/>
          <w:bCs/>
          <w:color w:val="000000"/>
          <w:sz w:val="25"/>
          <w:szCs w:val="25"/>
          <w:lang w:val="en"/>
        </w:rPr>
      </w:pPr>
      <w:r w:rsidRPr="00FA680F">
        <w:rPr>
          <w:rFonts w:ascii="Arial" w:eastAsia="Times New Roman" w:hAnsi="Arial" w:cs="Arial"/>
          <w:b/>
          <w:bCs/>
          <w:color w:val="000000"/>
          <w:sz w:val="25"/>
          <w:szCs w:val="25"/>
          <w:lang w:val="en"/>
        </w:rPr>
        <w:t xml:space="preserve">Tobacco business and early </w:t>
      </w:r>
      <w:proofErr w:type="gramStart"/>
      <w:r w:rsidRPr="00FA680F">
        <w:rPr>
          <w:rFonts w:ascii="Arial" w:eastAsia="Times New Roman" w:hAnsi="Arial" w:cs="Arial"/>
          <w:b/>
          <w:bCs/>
          <w:color w:val="000000"/>
          <w:sz w:val="25"/>
          <w:szCs w:val="25"/>
          <w:lang w:val="en"/>
        </w:rPr>
        <w:t>years</w:t>
      </w:r>
      <w:r w:rsidRPr="00FA680F">
        <w:rPr>
          <w:rFonts w:ascii="Arial" w:eastAsia="Times New Roman" w:hAnsi="Arial" w:cs="Arial"/>
          <w:color w:val="54595D"/>
          <w:sz w:val="24"/>
          <w:szCs w:val="24"/>
          <w:lang w:val="en"/>
        </w:rPr>
        <w:t>[</w:t>
      </w:r>
      <w:proofErr w:type="gramEnd"/>
      <w:r w:rsidRPr="00FA680F">
        <w:rPr>
          <w:rFonts w:ascii="Arial" w:eastAsia="Times New Roman" w:hAnsi="Arial" w:cs="Arial"/>
          <w:color w:val="000000"/>
          <w:sz w:val="24"/>
          <w:szCs w:val="24"/>
          <w:lang w:val="en"/>
        </w:rPr>
        <w:fldChar w:fldCharType="begin"/>
      </w:r>
      <w:r w:rsidRPr="00FA680F">
        <w:rPr>
          <w:rFonts w:ascii="Arial" w:eastAsia="Times New Roman" w:hAnsi="Arial" w:cs="Arial"/>
          <w:color w:val="000000"/>
          <w:sz w:val="24"/>
          <w:szCs w:val="24"/>
          <w:lang w:val="en"/>
        </w:rPr>
        <w:instrText xml:space="preserve"> HYPERLINK "https://en.wikipedia.org/w/index.php?title=ITC_Limited&amp;action=edit&amp;section=2" \o "Edit section: Tobacco business and early years" </w:instrText>
      </w:r>
      <w:r w:rsidRPr="00FA680F">
        <w:rPr>
          <w:rFonts w:ascii="Arial" w:eastAsia="Times New Roman" w:hAnsi="Arial" w:cs="Arial"/>
          <w:color w:val="000000"/>
          <w:sz w:val="24"/>
          <w:szCs w:val="24"/>
          <w:lang w:val="en"/>
        </w:rPr>
        <w:fldChar w:fldCharType="separate"/>
      </w:r>
      <w:r w:rsidRPr="00FA680F">
        <w:rPr>
          <w:rFonts w:ascii="Arial" w:eastAsia="Times New Roman" w:hAnsi="Arial" w:cs="Arial"/>
          <w:color w:val="0B0080"/>
          <w:sz w:val="24"/>
          <w:szCs w:val="24"/>
          <w:u w:val="single"/>
          <w:lang w:val="en"/>
        </w:rPr>
        <w:t>edit</w:t>
      </w:r>
      <w:r w:rsidRPr="00FA680F">
        <w:rPr>
          <w:rFonts w:ascii="Arial" w:eastAsia="Times New Roman" w:hAnsi="Arial" w:cs="Arial"/>
          <w:color w:val="000000"/>
          <w:sz w:val="24"/>
          <w:szCs w:val="24"/>
          <w:lang w:val="en"/>
        </w:rPr>
        <w:fldChar w:fldCharType="end"/>
      </w:r>
      <w:r w:rsidRPr="00FA680F">
        <w:rPr>
          <w:rFonts w:ascii="Arial" w:eastAsia="Times New Roman" w:hAnsi="Arial" w:cs="Arial"/>
          <w:color w:val="54595D"/>
          <w:sz w:val="24"/>
          <w:szCs w:val="24"/>
          <w:lang w:val="en"/>
        </w:rPr>
        <w:t>]</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"ITC Limited" was incorporated under the name 'Imperial Tobacco' which was later renamed as 'Imperial Tobacco Company of India Limited', succeeding </w:t>
      </w:r>
      <w:hyperlink r:id="rId71" w:tooltip="W.D. &amp; H.O. Wills" w:history="1">
        <w:r w:rsidRPr="00FA680F">
          <w:rPr>
            <w:rFonts w:ascii="Arial" w:eastAsia="Times New Roman" w:hAnsi="Arial" w:cs="Arial"/>
            <w:color w:val="0B0080"/>
            <w:sz w:val="21"/>
            <w:szCs w:val="21"/>
            <w:u w:val="single"/>
            <w:lang w:val="en"/>
          </w:rPr>
          <w:t>W.D. &amp; H.O. Wills</w:t>
        </w:r>
      </w:hyperlink>
      <w:r w:rsidRPr="00FA680F">
        <w:rPr>
          <w:rFonts w:ascii="Arial" w:eastAsia="Times New Roman" w:hAnsi="Arial" w:cs="Arial"/>
          <w:color w:val="222222"/>
          <w:sz w:val="21"/>
          <w:szCs w:val="21"/>
          <w:lang w:val="en"/>
        </w:rPr>
        <w:t> on 24 August 1910 as a British-owned company registered in </w:t>
      </w:r>
      <w:hyperlink r:id="rId72" w:tooltip="Calcutta" w:history="1">
        <w:r w:rsidRPr="00FA680F">
          <w:rPr>
            <w:rFonts w:ascii="Arial" w:eastAsia="Times New Roman" w:hAnsi="Arial" w:cs="Arial"/>
            <w:color w:val="0B0080"/>
            <w:sz w:val="21"/>
            <w:szCs w:val="21"/>
            <w:u w:val="single"/>
            <w:lang w:val="en"/>
          </w:rPr>
          <w:t>Calcutta</w:t>
        </w:r>
      </w:hyperlink>
      <w:r w:rsidRPr="00FA680F">
        <w:rPr>
          <w:rFonts w:ascii="Arial" w:eastAsia="Times New Roman" w:hAnsi="Arial" w:cs="Arial"/>
          <w:color w:val="222222"/>
          <w:sz w:val="21"/>
          <w:szCs w:val="21"/>
          <w:lang w:val="en"/>
        </w:rPr>
        <w:t>.</w:t>
      </w:r>
      <w:hyperlink r:id="rId73" w:anchor="cite_note-6" w:history="1">
        <w:r w:rsidRPr="00FA680F">
          <w:rPr>
            <w:rFonts w:ascii="Arial" w:eastAsia="Times New Roman" w:hAnsi="Arial" w:cs="Arial"/>
            <w:color w:val="0B0080"/>
            <w:sz w:val="17"/>
            <w:szCs w:val="17"/>
            <w:u w:val="single"/>
            <w:vertAlign w:val="superscript"/>
            <w:lang w:val="en"/>
          </w:rPr>
          <w:t>[6]</w:t>
        </w:r>
      </w:hyperlink>
      <w:r w:rsidRPr="00FA680F">
        <w:rPr>
          <w:rFonts w:ascii="Arial" w:eastAsia="Times New Roman" w:hAnsi="Arial" w:cs="Arial"/>
          <w:color w:val="222222"/>
          <w:sz w:val="21"/>
          <w:szCs w:val="21"/>
          <w:lang w:val="en"/>
        </w:rPr>
        <w:t> Since the company was largely based on agricultural resource, it ventured into partnerships in 1911 with farmers of southern part of India for sourcing leaf tobacco. Under the company's umbrella, the 'Indian Leaf Tobacco Development Company Limited' was formed in Guntur district of Andhra Pradesh in 1912. The first cigarette factory of the company was set up in 1913 at Bangalore. In 1918, leaf-buying points were created in southern India. ITC's cigarette factory at </w:t>
      </w:r>
      <w:proofErr w:type="spellStart"/>
      <w:r w:rsidRPr="00FA680F">
        <w:rPr>
          <w:rFonts w:ascii="Arial" w:eastAsia="Times New Roman" w:hAnsi="Arial" w:cs="Arial"/>
          <w:color w:val="222222"/>
          <w:sz w:val="21"/>
          <w:szCs w:val="21"/>
          <w:lang w:val="en"/>
        </w:rPr>
        <w:fldChar w:fldCharType="begin"/>
      </w:r>
      <w:r w:rsidRPr="00FA680F">
        <w:rPr>
          <w:rFonts w:ascii="Arial" w:eastAsia="Times New Roman" w:hAnsi="Arial" w:cs="Arial"/>
          <w:color w:val="222222"/>
          <w:sz w:val="21"/>
          <w:szCs w:val="21"/>
          <w:lang w:val="en"/>
        </w:rPr>
        <w:instrText xml:space="preserve"> HYPERLINK "https://en.wikipedia.org/wiki/Munger" \o "Munger" </w:instrText>
      </w:r>
      <w:r w:rsidRPr="00FA680F">
        <w:rPr>
          <w:rFonts w:ascii="Arial" w:eastAsia="Times New Roman" w:hAnsi="Arial" w:cs="Arial"/>
          <w:color w:val="222222"/>
          <w:sz w:val="21"/>
          <w:szCs w:val="21"/>
          <w:lang w:val="en"/>
        </w:rPr>
        <w:fldChar w:fldCharType="separate"/>
      </w:r>
      <w:r w:rsidRPr="00FA680F">
        <w:rPr>
          <w:rFonts w:ascii="Arial" w:eastAsia="Times New Roman" w:hAnsi="Arial" w:cs="Arial"/>
          <w:color w:val="0B0080"/>
          <w:sz w:val="21"/>
          <w:szCs w:val="21"/>
          <w:u w:val="single"/>
          <w:lang w:val="en"/>
        </w:rPr>
        <w:t>Munger</w:t>
      </w:r>
      <w:proofErr w:type="spellEnd"/>
      <w:r w:rsidRPr="00FA680F">
        <w:rPr>
          <w:rFonts w:ascii="Arial" w:eastAsia="Times New Roman" w:hAnsi="Arial" w:cs="Arial"/>
          <w:color w:val="222222"/>
          <w:sz w:val="21"/>
          <w:szCs w:val="21"/>
          <w:lang w:val="en"/>
        </w:rPr>
        <w:fldChar w:fldCharType="end"/>
      </w:r>
      <w:r w:rsidRPr="00FA680F">
        <w:rPr>
          <w:rFonts w:ascii="Arial" w:eastAsia="Times New Roman" w:hAnsi="Arial" w:cs="Arial"/>
          <w:color w:val="222222"/>
          <w:sz w:val="21"/>
          <w:szCs w:val="21"/>
          <w:lang w:val="en"/>
        </w:rPr>
        <w:t> was equipped with printing facility in 1925, paving way for its first non-tobacco business.</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Though the first six decades of the Company's existence were primarily devoted to the growth and consolidation of the cigarettes and leaf-tobacco businesses, ITC's packaging &amp; printing business was set up in 1925 as a strategic backward integration for ITC's cigarettes business. It is today India's most sophisticated packaging house.</w:t>
      </w:r>
      <w:hyperlink r:id="rId74" w:anchor="cite_note-7" w:history="1">
        <w:r w:rsidRPr="00FA680F">
          <w:rPr>
            <w:rFonts w:ascii="Arial" w:eastAsia="Times New Roman" w:hAnsi="Arial" w:cs="Arial"/>
            <w:color w:val="0B0080"/>
            <w:sz w:val="17"/>
            <w:szCs w:val="17"/>
            <w:u w:val="single"/>
            <w:vertAlign w:val="superscript"/>
            <w:lang w:val="en"/>
          </w:rPr>
          <w:t>[7]</w:t>
        </w:r>
      </w:hyperlink>
      <w:r w:rsidRPr="00FA680F">
        <w:rPr>
          <w:rFonts w:ascii="Arial" w:eastAsia="Times New Roman" w:hAnsi="Arial" w:cs="Arial"/>
          <w:color w:val="222222"/>
          <w:sz w:val="21"/>
          <w:szCs w:val="21"/>
          <w:lang w:val="en"/>
        </w:rPr>
        <w:t> More factories were set up in the following years for cigarette manufacturing across India.</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In 1928, construction began for the company's headquarters, the 'Virginia House' at Calcutta. ITC acquired </w:t>
      </w:r>
      <w:hyperlink r:id="rId75" w:tooltip="Carreras Tobacco Company" w:history="1">
        <w:r w:rsidRPr="00FA680F">
          <w:rPr>
            <w:rFonts w:ascii="Arial" w:eastAsia="Times New Roman" w:hAnsi="Arial" w:cs="Arial"/>
            <w:color w:val="0B0080"/>
            <w:sz w:val="21"/>
            <w:szCs w:val="21"/>
            <w:u w:val="single"/>
            <w:lang w:val="en"/>
          </w:rPr>
          <w:t>Carreras Tobacco Company</w:t>
        </w:r>
      </w:hyperlink>
      <w:r w:rsidRPr="00FA680F">
        <w:rPr>
          <w:rFonts w:ascii="Arial" w:eastAsia="Times New Roman" w:hAnsi="Arial" w:cs="Arial"/>
          <w:color w:val="222222"/>
          <w:sz w:val="21"/>
          <w:szCs w:val="21"/>
          <w:lang w:val="en"/>
        </w:rPr>
        <w:t xml:space="preserve">'s factory at </w:t>
      </w:r>
      <w:proofErr w:type="spellStart"/>
      <w:r w:rsidRPr="00FA680F">
        <w:rPr>
          <w:rFonts w:ascii="Arial" w:eastAsia="Times New Roman" w:hAnsi="Arial" w:cs="Arial"/>
          <w:color w:val="222222"/>
          <w:sz w:val="21"/>
          <w:szCs w:val="21"/>
          <w:lang w:val="en"/>
        </w:rPr>
        <w:t>Kidderpore</w:t>
      </w:r>
      <w:proofErr w:type="spellEnd"/>
      <w:r w:rsidRPr="00FA680F">
        <w:rPr>
          <w:rFonts w:ascii="Arial" w:eastAsia="Times New Roman" w:hAnsi="Arial" w:cs="Arial"/>
          <w:color w:val="222222"/>
          <w:sz w:val="21"/>
          <w:szCs w:val="21"/>
          <w:lang w:val="en"/>
        </w:rPr>
        <w:t xml:space="preserve"> in 1935 to further strengthen its presence. ITC helped to set up indigenous cigarette tissue-paper-making plant in 1946 to significantly reduce the import costs and a factory for printing and packaging was set up at Madras in 1949. The Company acquired the manufacturing business of Tobacco Manufacturers (India) Limited and the complementary lithographic printing business of Printers (India) Limited in 1953.</w:t>
      </w:r>
    </w:p>
    <w:p w:rsidR="00FA680F" w:rsidRPr="00FA680F" w:rsidRDefault="00FA680F" w:rsidP="00FA680F">
      <w:pPr>
        <w:spacing w:before="72" w:after="0" w:line="240" w:lineRule="auto"/>
        <w:outlineLvl w:val="2"/>
        <w:rPr>
          <w:rFonts w:ascii="Arial" w:eastAsia="Times New Roman" w:hAnsi="Arial" w:cs="Arial"/>
          <w:b/>
          <w:bCs/>
          <w:color w:val="000000"/>
          <w:sz w:val="25"/>
          <w:szCs w:val="25"/>
          <w:lang w:val="en"/>
        </w:rPr>
      </w:pPr>
      <w:r w:rsidRPr="00FA680F">
        <w:rPr>
          <w:rFonts w:ascii="Arial" w:eastAsia="Times New Roman" w:hAnsi="Arial" w:cs="Arial"/>
          <w:b/>
          <w:bCs/>
          <w:color w:val="000000"/>
          <w:sz w:val="25"/>
          <w:szCs w:val="25"/>
          <w:lang w:val="en"/>
        </w:rPr>
        <w:t xml:space="preserve">Towards </w:t>
      </w:r>
      <w:proofErr w:type="spellStart"/>
      <w:r w:rsidRPr="00FA680F">
        <w:rPr>
          <w:rFonts w:ascii="Arial" w:eastAsia="Times New Roman" w:hAnsi="Arial" w:cs="Arial"/>
          <w:b/>
          <w:bCs/>
          <w:color w:val="000000"/>
          <w:sz w:val="25"/>
          <w:szCs w:val="25"/>
          <w:lang w:val="en"/>
        </w:rPr>
        <w:t>Indianization</w:t>
      </w:r>
      <w:proofErr w:type="spellEnd"/>
      <w:r w:rsidRPr="00FA680F">
        <w:rPr>
          <w:rFonts w:ascii="Arial" w:eastAsia="Times New Roman" w:hAnsi="Arial" w:cs="Arial"/>
          <w:b/>
          <w:bCs/>
          <w:color w:val="000000"/>
          <w:sz w:val="25"/>
          <w:szCs w:val="25"/>
          <w:lang w:val="en"/>
        </w:rPr>
        <w:t xml:space="preserve"> and business </w:t>
      </w:r>
      <w:proofErr w:type="gramStart"/>
      <w:r w:rsidRPr="00FA680F">
        <w:rPr>
          <w:rFonts w:ascii="Arial" w:eastAsia="Times New Roman" w:hAnsi="Arial" w:cs="Arial"/>
          <w:b/>
          <w:bCs/>
          <w:color w:val="000000"/>
          <w:sz w:val="25"/>
          <w:szCs w:val="25"/>
          <w:lang w:val="en"/>
        </w:rPr>
        <w:t>diversification</w:t>
      </w:r>
      <w:r w:rsidRPr="00FA680F">
        <w:rPr>
          <w:rFonts w:ascii="Arial" w:eastAsia="Times New Roman" w:hAnsi="Arial" w:cs="Arial"/>
          <w:color w:val="54595D"/>
          <w:sz w:val="24"/>
          <w:szCs w:val="24"/>
          <w:lang w:val="en"/>
        </w:rPr>
        <w:t>[</w:t>
      </w:r>
      <w:proofErr w:type="gramEnd"/>
      <w:r w:rsidRPr="00FA680F">
        <w:rPr>
          <w:rFonts w:ascii="Arial" w:eastAsia="Times New Roman" w:hAnsi="Arial" w:cs="Arial"/>
          <w:color w:val="000000"/>
          <w:sz w:val="24"/>
          <w:szCs w:val="24"/>
          <w:lang w:val="en"/>
        </w:rPr>
        <w:fldChar w:fldCharType="begin"/>
      </w:r>
      <w:r w:rsidRPr="00FA680F">
        <w:rPr>
          <w:rFonts w:ascii="Arial" w:eastAsia="Times New Roman" w:hAnsi="Arial" w:cs="Arial"/>
          <w:color w:val="000000"/>
          <w:sz w:val="24"/>
          <w:szCs w:val="24"/>
          <w:lang w:val="en"/>
        </w:rPr>
        <w:instrText xml:space="preserve"> HYPERLINK "https://en.wikipedia.org/w/index.php?title=ITC_Limited&amp;action=edit&amp;section=3" \o "Edit section: Towards Indianization and business diversification" </w:instrText>
      </w:r>
      <w:r w:rsidRPr="00FA680F">
        <w:rPr>
          <w:rFonts w:ascii="Arial" w:eastAsia="Times New Roman" w:hAnsi="Arial" w:cs="Arial"/>
          <w:color w:val="000000"/>
          <w:sz w:val="24"/>
          <w:szCs w:val="24"/>
          <w:lang w:val="en"/>
        </w:rPr>
        <w:fldChar w:fldCharType="separate"/>
      </w:r>
      <w:r w:rsidRPr="00FA680F">
        <w:rPr>
          <w:rFonts w:ascii="Arial" w:eastAsia="Times New Roman" w:hAnsi="Arial" w:cs="Arial"/>
          <w:color w:val="0B0080"/>
          <w:sz w:val="24"/>
          <w:szCs w:val="24"/>
          <w:u w:val="single"/>
          <w:lang w:val="en"/>
        </w:rPr>
        <w:t>edit</w:t>
      </w:r>
      <w:r w:rsidRPr="00FA680F">
        <w:rPr>
          <w:rFonts w:ascii="Arial" w:eastAsia="Times New Roman" w:hAnsi="Arial" w:cs="Arial"/>
          <w:color w:val="000000"/>
          <w:sz w:val="24"/>
          <w:szCs w:val="24"/>
          <w:lang w:val="en"/>
        </w:rPr>
        <w:fldChar w:fldCharType="end"/>
      </w:r>
      <w:r w:rsidRPr="00FA680F">
        <w:rPr>
          <w:rFonts w:ascii="Arial" w:eastAsia="Times New Roman" w:hAnsi="Arial" w:cs="Arial"/>
          <w:color w:val="54595D"/>
          <w:sz w:val="24"/>
          <w:szCs w:val="24"/>
          <w:lang w:val="en"/>
        </w:rPr>
        <w:t>]</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The company was </w:t>
      </w:r>
      <w:r w:rsidRPr="00FA680F">
        <w:rPr>
          <w:rFonts w:ascii="Arial" w:eastAsia="Times New Roman" w:hAnsi="Arial" w:cs="Arial"/>
          <w:b/>
          <w:bCs/>
          <w:color w:val="222222"/>
          <w:sz w:val="21"/>
          <w:szCs w:val="21"/>
          <w:lang w:val="en"/>
        </w:rPr>
        <w:t>converted</w:t>
      </w:r>
      <w:r w:rsidRPr="00FA680F">
        <w:rPr>
          <w:rFonts w:ascii="Arial" w:eastAsia="Times New Roman" w:hAnsi="Arial" w:cs="Arial"/>
          <w:color w:val="222222"/>
          <w:sz w:val="21"/>
          <w:szCs w:val="21"/>
          <w:lang w:val="en"/>
        </w:rPr>
        <w:t xml:space="preserve"> into a Public Limited Company on 27 October 1954. The first step towards </w:t>
      </w:r>
      <w:proofErr w:type="spellStart"/>
      <w:r w:rsidRPr="00FA680F">
        <w:rPr>
          <w:rFonts w:ascii="Arial" w:eastAsia="Times New Roman" w:hAnsi="Arial" w:cs="Arial"/>
          <w:color w:val="222222"/>
          <w:sz w:val="21"/>
          <w:szCs w:val="21"/>
          <w:lang w:val="en"/>
        </w:rPr>
        <w:t>Indianization</w:t>
      </w:r>
      <w:proofErr w:type="spellEnd"/>
      <w:r w:rsidRPr="00FA680F">
        <w:rPr>
          <w:rFonts w:ascii="Arial" w:eastAsia="Times New Roman" w:hAnsi="Arial" w:cs="Arial"/>
          <w:color w:val="222222"/>
          <w:sz w:val="21"/>
          <w:szCs w:val="21"/>
          <w:lang w:val="en"/>
        </w:rPr>
        <w:t xml:space="preserve"> was taken in the same year with 6% of Indian shareholding of the company. ITC also became the first Indian company to foray into consumer research during this time. During 1960's, technology was given more focus with setting up of cigarette machinery and filter-rod manufacturing facilities aimed at achieving self-sufficiency in cigarette-making.</w:t>
      </w:r>
    </w:p>
    <w:p w:rsidR="00FA680F" w:rsidRPr="00FA680F" w:rsidRDefault="00FA680F" w:rsidP="00FA680F">
      <w:pPr>
        <w:spacing w:before="120" w:after="120" w:line="240" w:lineRule="auto"/>
        <w:rPr>
          <w:rFonts w:ascii="Arial" w:eastAsia="Times New Roman" w:hAnsi="Arial" w:cs="Arial"/>
          <w:color w:val="222222"/>
          <w:sz w:val="21"/>
          <w:szCs w:val="21"/>
          <w:lang w:val="en"/>
        </w:rPr>
      </w:pPr>
      <w:proofErr w:type="spellStart"/>
      <w:r w:rsidRPr="00FA680F">
        <w:rPr>
          <w:rFonts w:ascii="Arial" w:eastAsia="Times New Roman" w:hAnsi="Arial" w:cs="Arial"/>
          <w:color w:val="222222"/>
          <w:sz w:val="21"/>
          <w:szCs w:val="21"/>
          <w:lang w:val="en"/>
        </w:rPr>
        <w:t>Ajit</w:t>
      </w:r>
      <w:proofErr w:type="spellEnd"/>
      <w:r w:rsidRPr="00FA680F">
        <w:rPr>
          <w:rFonts w:ascii="Arial" w:eastAsia="Times New Roman" w:hAnsi="Arial" w:cs="Arial"/>
          <w:color w:val="222222"/>
          <w:sz w:val="21"/>
          <w:szCs w:val="21"/>
          <w:lang w:val="en"/>
        </w:rPr>
        <w:t xml:space="preserve"> </w:t>
      </w:r>
      <w:proofErr w:type="spellStart"/>
      <w:r w:rsidRPr="00FA680F">
        <w:rPr>
          <w:rFonts w:ascii="Arial" w:eastAsia="Times New Roman" w:hAnsi="Arial" w:cs="Arial"/>
          <w:color w:val="222222"/>
          <w:sz w:val="21"/>
          <w:szCs w:val="21"/>
          <w:lang w:val="en"/>
        </w:rPr>
        <w:t>Narain</w:t>
      </w:r>
      <w:proofErr w:type="spellEnd"/>
      <w:r w:rsidRPr="00FA680F">
        <w:rPr>
          <w:rFonts w:ascii="Arial" w:eastAsia="Times New Roman" w:hAnsi="Arial" w:cs="Arial"/>
          <w:color w:val="222222"/>
          <w:sz w:val="21"/>
          <w:szCs w:val="21"/>
          <w:lang w:val="en"/>
        </w:rPr>
        <w:t xml:space="preserve"> </w:t>
      </w:r>
      <w:proofErr w:type="spellStart"/>
      <w:r w:rsidRPr="00FA680F">
        <w:rPr>
          <w:rFonts w:ascii="Arial" w:eastAsia="Times New Roman" w:hAnsi="Arial" w:cs="Arial"/>
          <w:color w:val="222222"/>
          <w:sz w:val="21"/>
          <w:szCs w:val="21"/>
          <w:lang w:val="en"/>
        </w:rPr>
        <w:t>Haskar</w:t>
      </w:r>
      <w:proofErr w:type="spellEnd"/>
      <w:r w:rsidRPr="00FA680F">
        <w:rPr>
          <w:rFonts w:ascii="Arial" w:eastAsia="Times New Roman" w:hAnsi="Arial" w:cs="Arial"/>
          <w:color w:val="222222"/>
          <w:sz w:val="21"/>
          <w:szCs w:val="21"/>
          <w:lang w:val="en"/>
        </w:rPr>
        <w:t xml:space="preserve"> became the company's first Indian chairman in 1969 and this was crucial in building up the Indian management for the company. As the company's ownership progressively </w:t>
      </w:r>
      <w:proofErr w:type="spellStart"/>
      <w:r w:rsidRPr="00FA680F">
        <w:rPr>
          <w:rFonts w:ascii="Arial" w:eastAsia="Times New Roman" w:hAnsi="Arial" w:cs="Arial"/>
          <w:color w:val="222222"/>
          <w:sz w:val="21"/>
          <w:szCs w:val="21"/>
          <w:lang w:val="en"/>
        </w:rPr>
        <w:t>Indianised</w:t>
      </w:r>
      <w:proofErr w:type="spellEnd"/>
      <w:r w:rsidRPr="00FA680F">
        <w:rPr>
          <w:rFonts w:ascii="Arial" w:eastAsia="Times New Roman" w:hAnsi="Arial" w:cs="Arial"/>
          <w:color w:val="222222"/>
          <w:sz w:val="21"/>
          <w:szCs w:val="21"/>
          <w:lang w:val="en"/>
        </w:rPr>
        <w:t xml:space="preserve">, under </w:t>
      </w:r>
      <w:proofErr w:type="spellStart"/>
      <w:r w:rsidRPr="00FA680F">
        <w:rPr>
          <w:rFonts w:ascii="Arial" w:eastAsia="Times New Roman" w:hAnsi="Arial" w:cs="Arial"/>
          <w:color w:val="222222"/>
          <w:sz w:val="21"/>
          <w:szCs w:val="21"/>
          <w:lang w:val="en"/>
        </w:rPr>
        <w:t>Haskar's</w:t>
      </w:r>
      <w:proofErr w:type="spellEnd"/>
      <w:r w:rsidRPr="00FA680F">
        <w:rPr>
          <w:rFonts w:ascii="Arial" w:eastAsia="Times New Roman" w:hAnsi="Arial" w:cs="Arial"/>
          <w:color w:val="222222"/>
          <w:sz w:val="21"/>
          <w:szCs w:val="21"/>
          <w:lang w:val="en"/>
        </w:rPr>
        <w:t xml:space="preserve"> leadership, the name of the company was changed from 'Imperial Tobacco Company of India Limited' to 'India Tobacco Company Limited' in 1970. ITC also became the first company in India to start phased </w:t>
      </w:r>
      <w:proofErr w:type="spellStart"/>
      <w:r w:rsidRPr="00FA680F">
        <w:rPr>
          <w:rFonts w:ascii="Arial" w:eastAsia="Times New Roman" w:hAnsi="Arial" w:cs="Arial"/>
          <w:color w:val="222222"/>
          <w:sz w:val="21"/>
          <w:szCs w:val="21"/>
          <w:lang w:val="en"/>
        </w:rPr>
        <w:t>Indianisation</w:t>
      </w:r>
      <w:proofErr w:type="spellEnd"/>
      <w:r w:rsidRPr="00FA680F">
        <w:rPr>
          <w:rFonts w:ascii="Arial" w:eastAsia="Times New Roman" w:hAnsi="Arial" w:cs="Arial"/>
          <w:color w:val="222222"/>
          <w:sz w:val="21"/>
          <w:szCs w:val="21"/>
          <w:lang w:val="en"/>
        </w:rPr>
        <w:t xml:space="preserve"> of capital and the Indian shareholding of ITC grew from 6% to 25%. ITC entered into brand sponsorship for various sporting events, starting from the 1971 Scissor's Cup. Innovative market campaigns and electronic data processing were started in the 1970s.</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 xml:space="preserve">In 1973, ITC set up its integrated research center in Bangalore, aimed at diversification and venturing into newer businesses with research and development. With the unfolding diversification plans, the name of the company was changed to 'I.T.C. </w:t>
      </w:r>
      <w:proofErr w:type="spellStart"/>
      <w:r w:rsidRPr="00FA680F">
        <w:rPr>
          <w:rFonts w:ascii="Arial" w:eastAsia="Times New Roman" w:hAnsi="Arial" w:cs="Arial"/>
          <w:color w:val="222222"/>
          <w:sz w:val="21"/>
          <w:szCs w:val="21"/>
          <w:lang w:val="en"/>
        </w:rPr>
        <w:t>Limted</w:t>
      </w:r>
      <w:proofErr w:type="spellEnd"/>
      <w:r w:rsidRPr="00FA680F">
        <w:rPr>
          <w:rFonts w:ascii="Arial" w:eastAsia="Times New Roman" w:hAnsi="Arial" w:cs="Arial"/>
          <w:color w:val="222222"/>
          <w:sz w:val="21"/>
          <w:szCs w:val="21"/>
          <w:lang w:val="en"/>
        </w:rPr>
        <w:t xml:space="preserve">' in 1974. The Indian shareholding grew further to 40% during this time. ITC entered into the hospitality sector with hotel business in 1975 with the acquisition renaming of ITC </w:t>
      </w:r>
      <w:proofErr w:type="spellStart"/>
      <w:r w:rsidRPr="00FA680F">
        <w:rPr>
          <w:rFonts w:ascii="Arial" w:eastAsia="Times New Roman" w:hAnsi="Arial" w:cs="Arial"/>
          <w:color w:val="222222"/>
          <w:sz w:val="21"/>
          <w:szCs w:val="21"/>
          <w:lang w:val="en"/>
        </w:rPr>
        <w:t>Welcomgroup</w:t>
      </w:r>
      <w:proofErr w:type="spellEnd"/>
      <w:r w:rsidRPr="00FA680F">
        <w:rPr>
          <w:rFonts w:ascii="Arial" w:eastAsia="Times New Roman" w:hAnsi="Arial" w:cs="Arial"/>
          <w:color w:val="222222"/>
          <w:sz w:val="21"/>
          <w:szCs w:val="21"/>
          <w:lang w:val="en"/>
        </w:rPr>
        <w:t xml:space="preserve"> Hotel </w:t>
      </w:r>
      <w:proofErr w:type="spellStart"/>
      <w:r w:rsidRPr="00FA680F">
        <w:rPr>
          <w:rFonts w:ascii="Arial" w:eastAsia="Times New Roman" w:hAnsi="Arial" w:cs="Arial"/>
          <w:color w:val="222222"/>
          <w:sz w:val="21"/>
          <w:szCs w:val="21"/>
          <w:lang w:val="en"/>
        </w:rPr>
        <w:t>Chola</w:t>
      </w:r>
      <w:proofErr w:type="spellEnd"/>
      <w:r w:rsidRPr="00FA680F">
        <w:rPr>
          <w:rFonts w:ascii="Arial" w:eastAsia="Times New Roman" w:hAnsi="Arial" w:cs="Arial"/>
          <w:color w:val="222222"/>
          <w:sz w:val="21"/>
          <w:szCs w:val="21"/>
          <w:lang w:val="en"/>
        </w:rPr>
        <w:t xml:space="preserve"> in Madras. ITC chose the hospitality sector for its potential to earn high levels of foreign exchange, create tourism infrastructure and generate large scale direct and indirect employment.</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lastRenderedPageBreak/>
        <w:t xml:space="preserve">The shareholding went over 60% in 1976 and more hotels were started by the company in the following years. ITC </w:t>
      </w:r>
      <w:proofErr w:type="spellStart"/>
      <w:r w:rsidRPr="00FA680F">
        <w:rPr>
          <w:rFonts w:ascii="Arial" w:eastAsia="Times New Roman" w:hAnsi="Arial" w:cs="Arial"/>
          <w:color w:val="222222"/>
          <w:sz w:val="21"/>
          <w:szCs w:val="21"/>
          <w:lang w:val="en"/>
        </w:rPr>
        <w:t>Sangeet</w:t>
      </w:r>
      <w:proofErr w:type="spellEnd"/>
      <w:r w:rsidRPr="00FA680F">
        <w:rPr>
          <w:rFonts w:ascii="Arial" w:eastAsia="Times New Roman" w:hAnsi="Arial" w:cs="Arial"/>
          <w:color w:val="222222"/>
          <w:sz w:val="21"/>
          <w:szCs w:val="21"/>
          <w:lang w:val="en"/>
        </w:rPr>
        <w:t xml:space="preserve"> Research Academy was set up at Calcutta in 1977. In 1979, ITC entered the paperboards business by promoting ITC </w:t>
      </w:r>
      <w:proofErr w:type="spellStart"/>
      <w:r w:rsidRPr="00FA680F">
        <w:rPr>
          <w:rFonts w:ascii="Arial" w:eastAsia="Times New Roman" w:hAnsi="Arial" w:cs="Arial"/>
          <w:color w:val="222222"/>
          <w:sz w:val="21"/>
          <w:szCs w:val="21"/>
          <w:lang w:val="en"/>
        </w:rPr>
        <w:t>Bhadrachalam</w:t>
      </w:r>
      <w:proofErr w:type="spellEnd"/>
      <w:r w:rsidRPr="00FA680F">
        <w:rPr>
          <w:rFonts w:ascii="Arial" w:eastAsia="Times New Roman" w:hAnsi="Arial" w:cs="Arial"/>
          <w:color w:val="222222"/>
          <w:sz w:val="21"/>
          <w:szCs w:val="21"/>
          <w:lang w:val="en"/>
        </w:rPr>
        <w:t xml:space="preserve"> Paperboards Limited. J N </w:t>
      </w:r>
      <w:proofErr w:type="spellStart"/>
      <w:r w:rsidRPr="00FA680F">
        <w:rPr>
          <w:rFonts w:ascii="Arial" w:eastAsia="Times New Roman" w:hAnsi="Arial" w:cs="Arial"/>
          <w:color w:val="222222"/>
          <w:sz w:val="21"/>
          <w:szCs w:val="21"/>
          <w:lang w:val="en"/>
        </w:rPr>
        <w:t>Sapru</w:t>
      </w:r>
      <w:proofErr w:type="spellEnd"/>
      <w:r w:rsidRPr="00FA680F">
        <w:rPr>
          <w:rFonts w:ascii="Arial" w:eastAsia="Times New Roman" w:hAnsi="Arial" w:cs="Arial"/>
          <w:color w:val="222222"/>
          <w:sz w:val="21"/>
          <w:szCs w:val="21"/>
          <w:lang w:val="en"/>
        </w:rPr>
        <w:t xml:space="preserve"> took over as the company's chairman in 1983 and the international expansion started with the acquisition of Surya Nepal Private Limited in 1985. The year 1986 saw vigorous moves from the company with opening of an Indian restaurant was in the city of New York, acquisition and renaming of </w:t>
      </w:r>
      <w:proofErr w:type="spellStart"/>
      <w:r w:rsidRPr="00FA680F">
        <w:rPr>
          <w:rFonts w:ascii="Arial" w:eastAsia="Times New Roman" w:hAnsi="Arial" w:cs="Arial"/>
          <w:color w:val="222222"/>
          <w:sz w:val="21"/>
          <w:szCs w:val="21"/>
          <w:lang w:val="en"/>
        </w:rPr>
        <w:t>Vishvarama</w:t>
      </w:r>
      <w:proofErr w:type="spellEnd"/>
      <w:r w:rsidRPr="00FA680F">
        <w:rPr>
          <w:rFonts w:ascii="Arial" w:eastAsia="Times New Roman" w:hAnsi="Arial" w:cs="Arial"/>
          <w:color w:val="222222"/>
          <w:sz w:val="21"/>
          <w:szCs w:val="21"/>
          <w:lang w:val="en"/>
        </w:rPr>
        <w:t xml:space="preserve"> Hotels to ITC Hotels Limited, setting up of two new ventures - the ITC Classic Finance Limited and ITC Agro Tech Limited under its umbrella. ITC also entered into the edible oils industry with the launch of '</w:t>
      </w:r>
      <w:proofErr w:type="spellStart"/>
      <w:r w:rsidRPr="00FA680F">
        <w:rPr>
          <w:rFonts w:ascii="Arial" w:eastAsia="Times New Roman" w:hAnsi="Arial" w:cs="Arial"/>
          <w:color w:val="222222"/>
          <w:sz w:val="21"/>
          <w:szCs w:val="21"/>
          <w:lang w:val="en"/>
        </w:rPr>
        <w:t>Sundrop</w:t>
      </w:r>
      <w:proofErr w:type="spellEnd"/>
      <w:r w:rsidRPr="00FA680F">
        <w:rPr>
          <w:rFonts w:ascii="Arial" w:eastAsia="Times New Roman" w:hAnsi="Arial" w:cs="Arial"/>
          <w:color w:val="222222"/>
          <w:sz w:val="21"/>
          <w:szCs w:val="21"/>
          <w:lang w:val="en"/>
        </w:rPr>
        <w:t xml:space="preserve">' brand of cooking oils in 1988. </w:t>
      </w:r>
      <w:proofErr w:type="spellStart"/>
      <w:r w:rsidRPr="00FA680F">
        <w:rPr>
          <w:rFonts w:ascii="Arial" w:eastAsia="Times New Roman" w:hAnsi="Arial" w:cs="Arial"/>
          <w:color w:val="222222"/>
          <w:sz w:val="21"/>
          <w:szCs w:val="21"/>
          <w:lang w:val="en"/>
        </w:rPr>
        <w:t>Tribeni</w:t>
      </w:r>
      <w:proofErr w:type="spellEnd"/>
      <w:r w:rsidRPr="00FA680F">
        <w:rPr>
          <w:rFonts w:ascii="Arial" w:eastAsia="Times New Roman" w:hAnsi="Arial" w:cs="Arial"/>
          <w:color w:val="222222"/>
          <w:sz w:val="21"/>
          <w:szCs w:val="21"/>
          <w:lang w:val="en"/>
        </w:rPr>
        <w:t xml:space="preserve"> Tissues Limited was acquired in 1990. K L </w:t>
      </w:r>
      <w:proofErr w:type="spellStart"/>
      <w:r w:rsidRPr="00FA680F">
        <w:rPr>
          <w:rFonts w:ascii="Arial" w:eastAsia="Times New Roman" w:hAnsi="Arial" w:cs="Arial"/>
          <w:color w:val="222222"/>
          <w:sz w:val="21"/>
          <w:szCs w:val="21"/>
          <w:lang w:val="en"/>
        </w:rPr>
        <w:t>Chugh</w:t>
      </w:r>
      <w:proofErr w:type="spellEnd"/>
      <w:r w:rsidRPr="00FA680F">
        <w:rPr>
          <w:rFonts w:ascii="Arial" w:eastAsia="Times New Roman" w:hAnsi="Arial" w:cs="Arial"/>
          <w:color w:val="222222"/>
          <w:sz w:val="21"/>
          <w:szCs w:val="21"/>
          <w:lang w:val="en"/>
        </w:rPr>
        <w:t xml:space="preserve"> assumed the role of chairman in 1991 and ITC Global Holding Private limited was started as an international trading company in Singapore in 1992. In 1994, all the hotels under the company were transferred into the listed subsidiary company ITC Hotels Limited. ITC, through the brand 'Wills', sponsored the 1996 Cricket World Cup.</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 xml:space="preserve">Y C </w:t>
      </w:r>
      <w:proofErr w:type="spellStart"/>
      <w:r w:rsidRPr="00FA680F">
        <w:rPr>
          <w:rFonts w:ascii="Arial" w:eastAsia="Times New Roman" w:hAnsi="Arial" w:cs="Arial"/>
          <w:color w:val="222222"/>
          <w:sz w:val="21"/>
          <w:szCs w:val="21"/>
          <w:lang w:val="en"/>
        </w:rPr>
        <w:t>Deveshwar</w:t>
      </w:r>
      <w:proofErr w:type="spellEnd"/>
      <w:r w:rsidRPr="00FA680F">
        <w:rPr>
          <w:rFonts w:ascii="Arial" w:eastAsia="Times New Roman" w:hAnsi="Arial" w:cs="Arial"/>
          <w:color w:val="222222"/>
          <w:sz w:val="21"/>
          <w:szCs w:val="21"/>
          <w:lang w:val="en"/>
        </w:rPr>
        <w:t xml:space="preserve"> took over as the company's chairman in 1996 and the corporate governance structure was re-crafted to support effective management of multiple businesses. ITC exited from edible oils business and financial services; sold the ITC Classic Finance Limited to ICICI Limited and handled the '</w:t>
      </w:r>
      <w:proofErr w:type="spellStart"/>
      <w:r w:rsidRPr="00FA680F">
        <w:rPr>
          <w:rFonts w:ascii="Arial" w:eastAsia="Times New Roman" w:hAnsi="Arial" w:cs="Arial"/>
          <w:color w:val="222222"/>
          <w:sz w:val="21"/>
          <w:szCs w:val="21"/>
          <w:lang w:val="en"/>
        </w:rPr>
        <w:t>Sundrop</w:t>
      </w:r>
      <w:proofErr w:type="spellEnd"/>
      <w:r w:rsidRPr="00FA680F">
        <w:rPr>
          <w:rFonts w:ascii="Arial" w:eastAsia="Times New Roman" w:hAnsi="Arial" w:cs="Arial"/>
          <w:color w:val="222222"/>
          <w:sz w:val="21"/>
          <w:szCs w:val="21"/>
          <w:lang w:val="en"/>
        </w:rPr>
        <w:t>' business to ConAgra Foods Limited in 1998. In the year 2000, an innovative initiative for farmers called 'e-</w:t>
      </w:r>
      <w:proofErr w:type="spellStart"/>
      <w:r w:rsidRPr="00FA680F">
        <w:rPr>
          <w:rFonts w:ascii="Arial" w:eastAsia="Times New Roman" w:hAnsi="Arial" w:cs="Arial"/>
          <w:color w:val="222222"/>
          <w:sz w:val="21"/>
          <w:szCs w:val="21"/>
          <w:lang w:val="en"/>
        </w:rPr>
        <w:t>Choupal</w:t>
      </w:r>
      <w:proofErr w:type="spellEnd"/>
      <w:r w:rsidRPr="00FA680F">
        <w:rPr>
          <w:rFonts w:ascii="Arial" w:eastAsia="Times New Roman" w:hAnsi="Arial" w:cs="Arial"/>
          <w:color w:val="222222"/>
          <w:sz w:val="21"/>
          <w:szCs w:val="21"/>
          <w:lang w:val="en"/>
        </w:rPr>
        <w:t xml:space="preserve">' was started in Madhya Pradesh in 2000. The same year witnessed the launch of ITC's 'Wills Sport' range of casual wear with first retail outlet in New Delhi and ITC's entry into stationery products and gifting business introducing the 'Expressions' range of greeting cards and 'Classmate' notebooks. A wholly owned information technology subsidiary, ITC </w:t>
      </w:r>
      <w:proofErr w:type="spellStart"/>
      <w:r w:rsidRPr="00FA680F">
        <w:rPr>
          <w:rFonts w:ascii="Arial" w:eastAsia="Times New Roman" w:hAnsi="Arial" w:cs="Arial"/>
          <w:color w:val="222222"/>
          <w:sz w:val="21"/>
          <w:szCs w:val="21"/>
          <w:lang w:val="en"/>
        </w:rPr>
        <w:t>Infotech</w:t>
      </w:r>
      <w:proofErr w:type="spellEnd"/>
      <w:r w:rsidRPr="00FA680F">
        <w:rPr>
          <w:rFonts w:ascii="Arial" w:eastAsia="Times New Roman" w:hAnsi="Arial" w:cs="Arial"/>
          <w:color w:val="222222"/>
          <w:sz w:val="21"/>
          <w:szCs w:val="21"/>
          <w:lang w:val="en"/>
        </w:rPr>
        <w:t xml:space="preserve"> India Limited was also started in 2000 and the ITC </w:t>
      </w:r>
      <w:proofErr w:type="spellStart"/>
      <w:r w:rsidRPr="00FA680F">
        <w:rPr>
          <w:rFonts w:ascii="Arial" w:eastAsia="Times New Roman" w:hAnsi="Arial" w:cs="Arial"/>
          <w:color w:val="222222"/>
          <w:sz w:val="21"/>
          <w:szCs w:val="21"/>
          <w:lang w:val="en"/>
        </w:rPr>
        <w:t>Bhadrachalam</w:t>
      </w:r>
      <w:proofErr w:type="spellEnd"/>
      <w:r w:rsidRPr="00FA680F">
        <w:rPr>
          <w:rFonts w:ascii="Arial" w:eastAsia="Times New Roman" w:hAnsi="Arial" w:cs="Arial"/>
          <w:color w:val="222222"/>
          <w:sz w:val="21"/>
          <w:szCs w:val="21"/>
          <w:lang w:val="en"/>
        </w:rPr>
        <w:t xml:space="preserve"> Paperboards Limited was merged into ITC Limited. The name of the company was changed to 'ITC Limited' omitting the dots and adapting the strategy 'No stops for ITC' in 2001. Employee stock option scheme was introduced for the first time and a web portal for the company was launched. Subsidiaries for ITC </w:t>
      </w:r>
      <w:proofErr w:type="spellStart"/>
      <w:r w:rsidRPr="00FA680F">
        <w:rPr>
          <w:rFonts w:ascii="Arial" w:eastAsia="Times New Roman" w:hAnsi="Arial" w:cs="Arial"/>
          <w:color w:val="222222"/>
          <w:sz w:val="21"/>
          <w:szCs w:val="21"/>
          <w:lang w:val="en"/>
        </w:rPr>
        <w:t>Infotech</w:t>
      </w:r>
      <w:proofErr w:type="spellEnd"/>
      <w:r w:rsidRPr="00FA680F">
        <w:rPr>
          <w:rFonts w:ascii="Arial" w:eastAsia="Times New Roman" w:hAnsi="Arial" w:cs="Arial"/>
          <w:color w:val="222222"/>
          <w:sz w:val="21"/>
          <w:szCs w:val="21"/>
          <w:lang w:val="en"/>
        </w:rPr>
        <w:t xml:space="preserve"> were set up at United Kingdom and USA.</w:t>
      </w:r>
    </w:p>
    <w:p w:rsidR="00FA680F" w:rsidRPr="00FA680F" w:rsidRDefault="00FA680F" w:rsidP="00FA680F">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FA680F">
        <w:rPr>
          <w:rFonts w:ascii="Georgia" w:eastAsia="Times New Roman" w:hAnsi="Georgia" w:cs="Arial"/>
          <w:color w:val="000000"/>
          <w:sz w:val="32"/>
          <w:szCs w:val="32"/>
          <w:lang w:val="en"/>
        </w:rPr>
        <w:t xml:space="preserve">Products and </w:t>
      </w:r>
      <w:proofErr w:type="gramStart"/>
      <w:r w:rsidRPr="00FA680F">
        <w:rPr>
          <w:rFonts w:ascii="Georgia" w:eastAsia="Times New Roman" w:hAnsi="Georgia" w:cs="Arial"/>
          <w:color w:val="000000"/>
          <w:sz w:val="32"/>
          <w:szCs w:val="32"/>
          <w:lang w:val="en"/>
        </w:rPr>
        <w:t>brands</w:t>
      </w:r>
      <w:r w:rsidRPr="00FA680F">
        <w:rPr>
          <w:rFonts w:ascii="Arial" w:eastAsia="Times New Roman" w:hAnsi="Arial" w:cs="Arial"/>
          <w:color w:val="54595D"/>
          <w:sz w:val="24"/>
          <w:szCs w:val="24"/>
          <w:lang w:val="en"/>
        </w:rPr>
        <w:t>[</w:t>
      </w:r>
      <w:proofErr w:type="gramEnd"/>
      <w:r w:rsidRPr="00FA680F">
        <w:rPr>
          <w:rFonts w:ascii="Arial" w:eastAsia="Times New Roman" w:hAnsi="Arial" w:cs="Arial"/>
          <w:color w:val="000000"/>
          <w:sz w:val="24"/>
          <w:szCs w:val="24"/>
          <w:lang w:val="en"/>
        </w:rPr>
        <w:fldChar w:fldCharType="begin"/>
      </w:r>
      <w:r w:rsidRPr="00FA680F">
        <w:rPr>
          <w:rFonts w:ascii="Arial" w:eastAsia="Times New Roman" w:hAnsi="Arial" w:cs="Arial"/>
          <w:color w:val="000000"/>
          <w:sz w:val="24"/>
          <w:szCs w:val="24"/>
          <w:lang w:val="en"/>
        </w:rPr>
        <w:instrText xml:space="preserve"> HYPERLINK "https://en.wikipedia.org/w/index.php?title=ITC_Limited&amp;action=edit&amp;section=4" \o "Edit section: Products and brands" </w:instrText>
      </w:r>
      <w:r w:rsidRPr="00FA680F">
        <w:rPr>
          <w:rFonts w:ascii="Arial" w:eastAsia="Times New Roman" w:hAnsi="Arial" w:cs="Arial"/>
          <w:color w:val="000000"/>
          <w:sz w:val="24"/>
          <w:szCs w:val="24"/>
          <w:lang w:val="en"/>
        </w:rPr>
        <w:fldChar w:fldCharType="separate"/>
      </w:r>
      <w:r w:rsidRPr="00FA680F">
        <w:rPr>
          <w:rFonts w:ascii="Arial" w:eastAsia="Times New Roman" w:hAnsi="Arial" w:cs="Arial"/>
          <w:color w:val="0B0080"/>
          <w:sz w:val="24"/>
          <w:szCs w:val="24"/>
          <w:u w:val="single"/>
          <w:lang w:val="en"/>
        </w:rPr>
        <w:t>edit</w:t>
      </w:r>
      <w:r w:rsidRPr="00FA680F">
        <w:rPr>
          <w:rFonts w:ascii="Arial" w:eastAsia="Times New Roman" w:hAnsi="Arial" w:cs="Arial"/>
          <w:color w:val="000000"/>
          <w:sz w:val="24"/>
          <w:szCs w:val="24"/>
          <w:lang w:val="en"/>
        </w:rPr>
        <w:fldChar w:fldCharType="end"/>
      </w:r>
      <w:r w:rsidRPr="00FA680F">
        <w:rPr>
          <w:rFonts w:ascii="Arial" w:eastAsia="Times New Roman" w:hAnsi="Arial" w:cs="Arial"/>
          <w:color w:val="54595D"/>
          <w:sz w:val="24"/>
          <w:szCs w:val="24"/>
          <w:lang w:val="en"/>
        </w:rPr>
        <w:t>]</w:t>
      </w:r>
    </w:p>
    <w:p w:rsidR="00FA680F" w:rsidRPr="00FA680F" w:rsidRDefault="00FA680F" w:rsidP="00FA680F">
      <w:pPr>
        <w:spacing w:before="72" w:after="0" w:line="240" w:lineRule="auto"/>
        <w:outlineLvl w:val="2"/>
        <w:rPr>
          <w:rFonts w:ascii="Arial" w:eastAsia="Times New Roman" w:hAnsi="Arial" w:cs="Arial"/>
          <w:b/>
          <w:bCs/>
          <w:color w:val="000000"/>
          <w:sz w:val="25"/>
          <w:szCs w:val="25"/>
          <w:lang w:val="en"/>
        </w:rPr>
      </w:pPr>
      <w:proofErr w:type="gramStart"/>
      <w:r w:rsidRPr="00FA680F">
        <w:rPr>
          <w:rFonts w:ascii="Arial" w:eastAsia="Times New Roman" w:hAnsi="Arial" w:cs="Arial"/>
          <w:b/>
          <w:bCs/>
          <w:color w:val="000000"/>
          <w:sz w:val="25"/>
          <w:szCs w:val="25"/>
          <w:lang w:val="en"/>
        </w:rPr>
        <w:t>Cigarettes</w:t>
      </w:r>
      <w:r w:rsidRPr="00FA680F">
        <w:rPr>
          <w:rFonts w:ascii="Arial" w:eastAsia="Times New Roman" w:hAnsi="Arial" w:cs="Arial"/>
          <w:color w:val="54595D"/>
          <w:sz w:val="24"/>
          <w:szCs w:val="24"/>
          <w:lang w:val="en"/>
        </w:rPr>
        <w:t>[</w:t>
      </w:r>
      <w:proofErr w:type="gramEnd"/>
      <w:r w:rsidRPr="00FA680F">
        <w:rPr>
          <w:rFonts w:ascii="Arial" w:eastAsia="Times New Roman" w:hAnsi="Arial" w:cs="Arial"/>
          <w:color w:val="000000"/>
          <w:sz w:val="24"/>
          <w:szCs w:val="24"/>
          <w:lang w:val="en"/>
        </w:rPr>
        <w:fldChar w:fldCharType="begin"/>
      </w:r>
      <w:r w:rsidRPr="00FA680F">
        <w:rPr>
          <w:rFonts w:ascii="Arial" w:eastAsia="Times New Roman" w:hAnsi="Arial" w:cs="Arial"/>
          <w:color w:val="000000"/>
          <w:sz w:val="24"/>
          <w:szCs w:val="24"/>
          <w:lang w:val="en"/>
        </w:rPr>
        <w:instrText xml:space="preserve"> HYPERLINK "https://en.wikipedia.org/w/index.php?title=ITC_Limited&amp;action=edit&amp;section=5" \o "Edit section: Cigarettes" </w:instrText>
      </w:r>
      <w:r w:rsidRPr="00FA680F">
        <w:rPr>
          <w:rFonts w:ascii="Arial" w:eastAsia="Times New Roman" w:hAnsi="Arial" w:cs="Arial"/>
          <w:color w:val="000000"/>
          <w:sz w:val="24"/>
          <w:szCs w:val="24"/>
          <w:lang w:val="en"/>
        </w:rPr>
        <w:fldChar w:fldCharType="separate"/>
      </w:r>
      <w:r w:rsidRPr="00FA680F">
        <w:rPr>
          <w:rFonts w:ascii="Arial" w:eastAsia="Times New Roman" w:hAnsi="Arial" w:cs="Arial"/>
          <w:color w:val="0B0080"/>
          <w:sz w:val="24"/>
          <w:szCs w:val="24"/>
          <w:u w:val="single"/>
          <w:lang w:val="en"/>
        </w:rPr>
        <w:t>edit</w:t>
      </w:r>
      <w:r w:rsidRPr="00FA680F">
        <w:rPr>
          <w:rFonts w:ascii="Arial" w:eastAsia="Times New Roman" w:hAnsi="Arial" w:cs="Arial"/>
          <w:color w:val="000000"/>
          <w:sz w:val="24"/>
          <w:szCs w:val="24"/>
          <w:lang w:val="en"/>
        </w:rPr>
        <w:fldChar w:fldCharType="end"/>
      </w:r>
      <w:r w:rsidRPr="00FA680F">
        <w:rPr>
          <w:rFonts w:ascii="Arial" w:eastAsia="Times New Roman" w:hAnsi="Arial" w:cs="Arial"/>
          <w:color w:val="54595D"/>
          <w:sz w:val="24"/>
          <w:szCs w:val="24"/>
          <w:lang w:val="en"/>
        </w:rPr>
        <w:t>]</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 xml:space="preserve">ITC Ltd sells 81% of the Cigarettes, </w:t>
      </w:r>
      <w:proofErr w:type="spellStart"/>
      <w:r w:rsidRPr="00FA680F">
        <w:rPr>
          <w:rFonts w:ascii="Arial" w:eastAsia="Times New Roman" w:hAnsi="Arial" w:cs="Arial"/>
          <w:color w:val="222222"/>
          <w:sz w:val="21"/>
          <w:szCs w:val="21"/>
          <w:lang w:val="en"/>
        </w:rPr>
        <w:t>Bidi</w:t>
      </w:r>
      <w:proofErr w:type="spellEnd"/>
      <w:r w:rsidRPr="00FA680F">
        <w:rPr>
          <w:rFonts w:ascii="Arial" w:eastAsia="Times New Roman" w:hAnsi="Arial" w:cs="Arial"/>
          <w:color w:val="222222"/>
          <w:sz w:val="21"/>
          <w:szCs w:val="21"/>
          <w:lang w:val="en"/>
        </w:rPr>
        <w:t xml:space="preserve"> in Asia, where 275 million people use tobacco products and the total cigarette market is worth close to $11 billion (around Rs. 757399.4</w:t>
      </w:r>
      <w:hyperlink r:id="rId76" w:anchor="cite_note-8" w:history="1">
        <w:r w:rsidRPr="00FA680F">
          <w:rPr>
            <w:rFonts w:ascii="Arial" w:eastAsia="Times New Roman" w:hAnsi="Arial" w:cs="Arial"/>
            <w:color w:val="0B0080"/>
            <w:sz w:val="17"/>
            <w:szCs w:val="17"/>
            <w:u w:val="single"/>
            <w:vertAlign w:val="superscript"/>
            <w:lang w:val="en"/>
          </w:rPr>
          <w:t>[8]</w:t>
        </w:r>
      </w:hyperlink>
      <w:r w:rsidRPr="00FA680F">
        <w:rPr>
          <w:rFonts w:ascii="Arial" w:eastAsia="Times New Roman" w:hAnsi="Arial" w:cs="Arial"/>
          <w:color w:val="222222"/>
          <w:sz w:val="21"/>
          <w:szCs w:val="21"/>
          <w:lang w:val="en"/>
        </w:rPr>
        <w:t>million)</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ITC's major cigarette brands include </w:t>
      </w:r>
      <w:hyperlink r:id="rId77" w:tooltip="Wills Navy Cut" w:history="1">
        <w:r w:rsidRPr="00FA680F">
          <w:rPr>
            <w:rFonts w:ascii="Arial" w:eastAsia="Times New Roman" w:hAnsi="Arial" w:cs="Arial"/>
            <w:color w:val="0B0080"/>
            <w:sz w:val="21"/>
            <w:szCs w:val="21"/>
            <w:u w:val="single"/>
            <w:lang w:val="en"/>
          </w:rPr>
          <w:t>Wills Navy Cut</w:t>
        </w:r>
      </w:hyperlink>
      <w:r w:rsidRPr="00FA680F">
        <w:rPr>
          <w:rFonts w:ascii="Arial" w:eastAsia="Times New Roman" w:hAnsi="Arial" w:cs="Arial"/>
          <w:color w:val="222222"/>
          <w:sz w:val="21"/>
          <w:szCs w:val="21"/>
          <w:lang w:val="en"/>
        </w:rPr>
        <w:t>, </w:t>
      </w:r>
      <w:hyperlink r:id="rId78" w:tooltip="Gold Flake" w:history="1">
        <w:r w:rsidRPr="00FA680F">
          <w:rPr>
            <w:rFonts w:ascii="Arial" w:eastAsia="Times New Roman" w:hAnsi="Arial" w:cs="Arial"/>
            <w:color w:val="0B0080"/>
            <w:sz w:val="21"/>
            <w:szCs w:val="21"/>
            <w:u w:val="single"/>
            <w:lang w:val="en"/>
          </w:rPr>
          <w:t>Gold Flake Kings</w:t>
        </w:r>
      </w:hyperlink>
      <w:r w:rsidRPr="00FA680F">
        <w:rPr>
          <w:rFonts w:ascii="Arial" w:eastAsia="Times New Roman" w:hAnsi="Arial" w:cs="Arial"/>
          <w:color w:val="222222"/>
          <w:sz w:val="21"/>
          <w:szCs w:val="21"/>
          <w:lang w:val="en"/>
        </w:rPr>
        <w:t>, </w:t>
      </w:r>
      <w:hyperlink r:id="rId79" w:tooltip="Gold Flake" w:history="1">
        <w:r w:rsidRPr="00FA680F">
          <w:rPr>
            <w:rFonts w:ascii="Arial" w:eastAsia="Times New Roman" w:hAnsi="Arial" w:cs="Arial"/>
            <w:color w:val="0B0080"/>
            <w:sz w:val="21"/>
            <w:szCs w:val="21"/>
            <w:u w:val="single"/>
            <w:lang w:val="en"/>
          </w:rPr>
          <w:t>Gold Flake Premium lights</w:t>
        </w:r>
      </w:hyperlink>
      <w:r w:rsidRPr="00FA680F">
        <w:rPr>
          <w:rFonts w:ascii="Arial" w:eastAsia="Times New Roman" w:hAnsi="Arial" w:cs="Arial"/>
          <w:color w:val="222222"/>
          <w:sz w:val="21"/>
          <w:szCs w:val="21"/>
          <w:lang w:val="en"/>
        </w:rPr>
        <w:t>, </w:t>
      </w:r>
      <w:hyperlink r:id="rId80" w:tooltip="Gold Flake" w:history="1">
        <w:r w:rsidRPr="00FA680F">
          <w:rPr>
            <w:rFonts w:ascii="Arial" w:eastAsia="Times New Roman" w:hAnsi="Arial" w:cs="Arial"/>
            <w:color w:val="0B0080"/>
            <w:sz w:val="21"/>
            <w:szCs w:val="21"/>
            <w:u w:val="single"/>
            <w:lang w:val="en"/>
          </w:rPr>
          <w:t>Gold Flake Super Star</w:t>
        </w:r>
      </w:hyperlink>
      <w:r w:rsidRPr="00FA680F">
        <w:rPr>
          <w:rFonts w:ascii="Arial" w:eastAsia="Times New Roman" w:hAnsi="Arial" w:cs="Arial"/>
          <w:color w:val="222222"/>
          <w:sz w:val="21"/>
          <w:szCs w:val="21"/>
          <w:lang w:val="en"/>
        </w:rPr>
        <w:t>, Insignia, </w:t>
      </w:r>
      <w:hyperlink r:id="rId81" w:tooltip="India Kings" w:history="1">
        <w:r w:rsidRPr="00FA680F">
          <w:rPr>
            <w:rFonts w:ascii="Arial" w:eastAsia="Times New Roman" w:hAnsi="Arial" w:cs="Arial"/>
            <w:color w:val="0B0080"/>
            <w:sz w:val="21"/>
            <w:szCs w:val="21"/>
            <w:u w:val="single"/>
            <w:lang w:val="en"/>
          </w:rPr>
          <w:t>India Kings</w:t>
        </w:r>
      </w:hyperlink>
      <w:r w:rsidRPr="00FA680F">
        <w:rPr>
          <w:rFonts w:ascii="Arial" w:eastAsia="Times New Roman" w:hAnsi="Arial" w:cs="Arial"/>
          <w:color w:val="222222"/>
          <w:sz w:val="21"/>
          <w:szCs w:val="21"/>
          <w:lang w:val="en"/>
        </w:rPr>
        <w:t>, Classic (Verve, Menthol, Menthol Rush, Regular, Citric Twist, Ice Burst, Mild &amp; Ultra Mild), </w:t>
      </w:r>
      <w:hyperlink r:id="rId82" w:tooltip="555 cigarettes" w:history="1">
        <w:r w:rsidRPr="00FA680F">
          <w:rPr>
            <w:rFonts w:ascii="Arial" w:eastAsia="Times New Roman" w:hAnsi="Arial" w:cs="Arial"/>
            <w:color w:val="0B0080"/>
            <w:sz w:val="21"/>
            <w:szCs w:val="21"/>
            <w:u w:val="single"/>
            <w:lang w:val="en"/>
          </w:rPr>
          <w:t>555</w:t>
        </w:r>
      </w:hyperlink>
      <w:r w:rsidRPr="00FA680F">
        <w:rPr>
          <w:rFonts w:ascii="Arial" w:eastAsia="Times New Roman" w:hAnsi="Arial" w:cs="Arial"/>
          <w:color w:val="222222"/>
          <w:sz w:val="21"/>
          <w:szCs w:val="21"/>
          <w:lang w:val="en"/>
        </w:rPr>
        <w:t>, </w:t>
      </w:r>
      <w:hyperlink r:id="rId83" w:tooltip="Silk Cut" w:history="1">
        <w:r w:rsidRPr="00FA680F">
          <w:rPr>
            <w:rFonts w:ascii="Arial" w:eastAsia="Times New Roman" w:hAnsi="Arial" w:cs="Arial"/>
            <w:color w:val="0B0080"/>
            <w:sz w:val="21"/>
            <w:szCs w:val="21"/>
            <w:u w:val="single"/>
            <w:lang w:val="en"/>
          </w:rPr>
          <w:t>Silk Cut</w:t>
        </w:r>
      </w:hyperlink>
      <w:r w:rsidRPr="00FA680F">
        <w:rPr>
          <w:rFonts w:ascii="Arial" w:eastAsia="Times New Roman" w:hAnsi="Arial" w:cs="Arial"/>
          <w:color w:val="222222"/>
          <w:sz w:val="21"/>
          <w:szCs w:val="21"/>
          <w:lang w:val="en"/>
        </w:rPr>
        <w:t>, Scissors, </w:t>
      </w:r>
      <w:hyperlink r:id="rId84" w:tooltip="Capstan (cigarette)" w:history="1">
        <w:r w:rsidRPr="00FA680F">
          <w:rPr>
            <w:rFonts w:ascii="Arial" w:eastAsia="Times New Roman" w:hAnsi="Arial" w:cs="Arial"/>
            <w:color w:val="0B0080"/>
            <w:sz w:val="21"/>
            <w:szCs w:val="21"/>
            <w:u w:val="single"/>
            <w:lang w:val="en"/>
          </w:rPr>
          <w:t>Capstan</w:t>
        </w:r>
      </w:hyperlink>
      <w:r w:rsidRPr="00FA680F">
        <w:rPr>
          <w:rFonts w:ascii="Arial" w:eastAsia="Times New Roman" w:hAnsi="Arial" w:cs="Arial"/>
          <w:color w:val="222222"/>
          <w:sz w:val="21"/>
          <w:szCs w:val="21"/>
          <w:lang w:val="en"/>
        </w:rPr>
        <w:t>, Berkeley, Bristol, Lucky Strike, Players, Flake and Duke &amp; Royal .</w:t>
      </w:r>
    </w:p>
    <w:p w:rsidR="00FA680F" w:rsidRPr="00FA680F" w:rsidRDefault="00FA680F" w:rsidP="00FA680F">
      <w:pPr>
        <w:spacing w:before="72" w:after="0" w:line="240" w:lineRule="auto"/>
        <w:outlineLvl w:val="2"/>
        <w:rPr>
          <w:rFonts w:ascii="Arial" w:eastAsia="Times New Roman" w:hAnsi="Arial" w:cs="Arial"/>
          <w:b/>
          <w:bCs/>
          <w:color w:val="000000"/>
          <w:sz w:val="25"/>
          <w:szCs w:val="25"/>
          <w:lang w:val="en"/>
        </w:rPr>
      </w:pPr>
      <w:r w:rsidRPr="00FA680F">
        <w:rPr>
          <w:rFonts w:ascii="Arial" w:eastAsia="Times New Roman" w:hAnsi="Arial" w:cs="Arial"/>
          <w:b/>
          <w:bCs/>
          <w:color w:val="000000"/>
          <w:sz w:val="25"/>
          <w:szCs w:val="25"/>
          <w:lang w:val="en"/>
        </w:rPr>
        <w:t xml:space="preserve">Other </w:t>
      </w:r>
      <w:proofErr w:type="gramStart"/>
      <w:r w:rsidRPr="00FA680F">
        <w:rPr>
          <w:rFonts w:ascii="Arial" w:eastAsia="Times New Roman" w:hAnsi="Arial" w:cs="Arial"/>
          <w:b/>
          <w:bCs/>
          <w:color w:val="000000"/>
          <w:sz w:val="25"/>
          <w:szCs w:val="25"/>
          <w:lang w:val="en"/>
        </w:rPr>
        <w:t>businesses</w:t>
      </w:r>
      <w:r w:rsidRPr="00FA680F">
        <w:rPr>
          <w:rFonts w:ascii="Arial" w:eastAsia="Times New Roman" w:hAnsi="Arial" w:cs="Arial"/>
          <w:color w:val="54595D"/>
          <w:sz w:val="24"/>
          <w:szCs w:val="24"/>
          <w:lang w:val="en"/>
        </w:rPr>
        <w:t>[</w:t>
      </w:r>
      <w:proofErr w:type="gramEnd"/>
      <w:r w:rsidRPr="00FA680F">
        <w:rPr>
          <w:rFonts w:ascii="Arial" w:eastAsia="Times New Roman" w:hAnsi="Arial" w:cs="Arial"/>
          <w:color w:val="000000"/>
          <w:sz w:val="24"/>
          <w:szCs w:val="24"/>
          <w:lang w:val="en"/>
        </w:rPr>
        <w:fldChar w:fldCharType="begin"/>
      </w:r>
      <w:r w:rsidRPr="00FA680F">
        <w:rPr>
          <w:rFonts w:ascii="Arial" w:eastAsia="Times New Roman" w:hAnsi="Arial" w:cs="Arial"/>
          <w:color w:val="000000"/>
          <w:sz w:val="24"/>
          <w:szCs w:val="24"/>
          <w:lang w:val="en"/>
        </w:rPr>
        <w:instrText xml:space="preserve"> HYPERLINK "https://en.wikipedia.org/w/index.php?title=ITC_Limited&amp;action=edit&amp;section=6" \o "Edit section: Other businesses" </w:instrText>
      </w:r>
      <w:r w:rsidRPr="00FA680F">
        <w:rPr>
          <w:rFonts w:ascii="Arial" w:eastAsia="Times New Roman" w:hAnsi="Arial" w:cs="Arial"/>
          <w:color w:val="000000"/>
          <w:sz w:val="24"/>
          <w:szCs w:val="24"/>
          <w:lang w:val="en"/>
        </w:rPr>
        <w:fldChar w:fldCharType="separate"/>
      </w:r>
      <w:r w:rsidRPr="00FA680F">
        <w:rPr>
          <w:rFonts w:ascii="Arial" w:eastAsia="Times New Roman" w:hAnsi="Arial" w:cs="Arial"/>
          <w:color w:val="0B0080"/>
          <w:sz w:val="24"/>
          <w:szCs w:val="24"/>
          <w:u w:val="single"/>
          <w:lang w:val="en"/>
        </w:rPr>
        <w:t>edit</w:t>
      </w:r>
      <w:r w:rsidRPr="00FA680F">
        <w:rPr>
          <w:rFonts w:ascii="Arial" w:eastAsia="Times New Roman" w:hAnsi="Arial" w:cs="Arial"/>
          <w:color w:val="000000"/>
          <w:sz w:val="24"/>
          <w:szCs w:val="24"/>
          <w:lang w:val="en"/>
        </w:rPr>
        <w:fldChar w:fldCharType="end"/>
      </w:r>
      <w:r w:rsidRPr="00FA680F">
        <w:rPr>
          <w:rFonts w:ascii="Arial" w:eastAsia="Times New Roman" w:hAnsi="Arial" w:cs="Arial"/>
          <w:color w:val="54595D"/>
          <w:sz w:val="24"/>
          <w:szCs w:val="24"/>
          <w:lang w:val="en"/>
        </w:rPr>
        <w:t>]</w:t>
      </w:r>
    </w:p>
    <w:p w:rsidR="00FA680F" w:rsidRPr="00FA680F" w:rsidRDefault="00FA680F" w:rsidP="00FA680F">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Foods: ITC's major food brands include Kitchens of India; </w:t>
      </w:r>
      <w:proofErr w:type="spellStart"/>
      <w:r w:rsidRPr="00FA680F">
        <w:rPr>
          <w:rFonts w:ascii="Arial" w:eastAsia="Times New Roman" w:hAnsi="Arial" w:cs="Arial"/>
          <w:color w:val="222222"/>
          <w:sz w:val="21"/>
          <w:szCs w:val="21"/>
          <w:lang w:val="en"/>
        </w:rPr>
        <w:fldChar w:fldCharType="begin"/>
      </w:r>
      <w:r w:rsidRPr="00FA680F">
        <w:rPr>
          <w:rFonts w:ascii="Arial" w:eastAsia="Times New Roman" w:hAnsi="Arial" w:cs="Arial"/>
          <w:color w:val="222222"/>
          <w:sz w:val="21"/>
          <w:szCs w:val="21"/>
          <w:lang w:val="en"/>
        </w:rPr>
        <w:instrText xml:space="preserve"> HYPERLINK "https://en.wikipedia.org/wiki/Aashirvaad" \o "Aashirvaad" </w:instrText>
      </w:r>
      <w:r w:rsidRPr="00FA680F">
        <w:rPr>
          <w:rFonts w:ascii="Arial" w:eastAsia="Times New Roman" w:hAnsi="Arial" w:cs="Arial"/>
          <w:color w:val="222222"/>
          <w:sz w:val="21"/>
          <w:szCs w:val="21"/>
          <w:lang w:val="en"/>
        </w:rPr>
        <w:fldChar w:fldCharType="separate"/>
      </w:r>
      <w:r w:rsidRPr="00FA680F">
        <w:rPr>
          <w:rFonts w:ascii="Arial" w:eastAsia="Times New Roman" w:hAnsi="Arial" w:cs="Arial"/>
          <w:color w:val="0B0080"/>
          <w:sz w:val="21"/>
          <w:szCs w:val="21"/>
          <w:u w:val="single"/>
          <w:lang w:val="en"/>
        </w:rPr>
        <w:t>Aashirvaad</w:t>
      </w:r>
      <w:proofErr w:type="spellEnd"/>
      <w:r w:rsidRPr="00FA680F">
        <w:rPr>
          <w:rFonts w:ascii="Arial" w:eastAsia="Times New Roman" w:hAnsi="Arial" w:cs="Arial"/>
          <w:color w:val="222222"/>
          <w:sz w:val="21"/>
          <w:szCs w:val="21"/>
          <w:lang w:val="en"/>
        </w:rPr>
        <w:fldChar w:fldCharType="end"/>
      </w:r>
      <w:r w:rsidRPr="00FA680F">
        <w:rPr>
          <w:rFonts w:ascii="Arial" w:eastAsia="Times New Roman" w:hAnsi="Arial" w:cs="Arial"/>
          <w:color w:val="222222"/>
          <w:sz w:val="21"/>
          <w:szCs w:val="21"/>
          <w:lang w:val="en"/>
        </w:rPr>
        <w:t xml:space="preserve">, B natural, </w:t>
      </w:r>
      <w:proofErr w:type="spellStart"/>
      <w:r w:rsidRPr="00FA680F">
        <w:rPr>
          <w:rFonts w:ascii="Arial" w:eastAsia="Times New Roman" w:hAnsi="Arial" w:cs="Arial"/>
          <w:color w:val="222222"/>
          <w:sz w:val="21"/>
          <w:szCs w:val="21"/>
          <w:lang w:val="en"/>
        </w:rPr>
        <w:t>Sunfeast</w:t>
      </w:r>
      <w:proofErr w:type="spellEnd"/>
      <w:r w:rsidRPr="00FA680F">
        <w:rPr>
          <w:rFonts w:ascii="Arial" w:eastAsia="Times New Roman" w:hAnsi="Arial" w:cs="Arial"/>
          <w:color w:val="222222"/>
          <w:sz w:val="21"/>
          <w:szCs w:val="21"/>
          <w:lang w:val="en"/>
        </w:rPr>
        <w:t xml:space="preserve">, </w:t>
      </w:r>
      <w:proofErr w:type="spellStart"/>
      <w:r w:rsidRPr="00FA680F">
        <w:rPr>
          <w:rFonts w:ascii="Arial" w:eastAsia="Times New Roman" w:hAnsi="Arial" w:cs="Arial"/>
          <w:color w:val="222222"/>
          <w:sz w:val="21"/>
          <w:szCs w:val="21"/>
          <w:lang w:val="en"/>
        </w:rPr>
        <w:t>Candyman</w:t>
      </w:r>
      <w:proofErr w:type="spellEnd"/>
      <w:r w:rsidRPr="00FA680F">
        <w:rPr>
          <w:rFonts w:ascii="Arial" w:eastAsia="Times New Roman" w:hAnsi="Arial" w:cs="Arial"/>
          <w:color w:val="222222"/>
          <w:sz w:val="21"/>
          <w:szCs w:val="21"/>
          <w:lang w:val="en"/>
        </w:rPr>
        <w:t xml:space="preserve">, Bingo! </w:t>
      </w:r>
      <w:proofErr w:type="gramStart"/>
      <w:r w:rsidRPr="00FA680F">
        <w:rPr>
          <w:rFonts w:ascii="Arial" w:eastAsia="Times New Roman" w:hAnsi="Arial" w:cs="Arial"/>
          <w:color w:val="222222"/>
          <w:sz w:val="21"/>
          <w:szCs w:val="21"/>
          <w:lang w:val="en"/>
        </w:rPr>
        <w:t>and</w:t>
      </w:r>
      <w:proofErr w:type="gramEnd"/>
      <w:r w:rsidRPr="00FA680F">
        <w:rPr>
          <w:rFonts w:ascii="Arial" w:eastAsia="Times New Roman" w:hAnsi="Arial" w:cs="Arial"/>
          <w:color w:val="222222"/>
          <w:sz w:val="21"/>
          <w:szCs w:val="21"/>
          <w:lang w:val="en"/>
        </w:rPr>
        <w:t xml:space="preserve"> Yippee!. ITC is India's largest seller of branded foods with of over Rs. 4,600 </w:t>
      </w:r>
      <w:proofErr w:type="spellStart"/>
      <w:r w:rsidRPr="00FA680F">
        <w:rPr>
          <w:rFonts w:ascii="Arial" w:eastAsia="Times New Roman" w:hAnsi="Arial" w:cs="Arial"/>
          <w:color w:val="222222"/>
          <w:sz w:val="21"/>
          <w:szCs w:val="21"/>
          <w:lang w:val="en"/>
        </w:rPr>
        <w:t>crore</w:t>
      </w:r>
      <w:proofErr w:type="spellEnd"/>
      <w:r w:rsidRPr="00FA680F">
        <w:rPr>
          <w:rFonts w:ascii="Arial" w:eastAsia="Times New Roman" w:hAnsi="Arial" w:cs="Arial"/>
          <w:color w:val="222222"/>
          <w:sz w:val="21"/>
          <w:szCs w:val="21"/>
          <w:lang w:val="en"/>
        </w:rPr>
        <w:t xml:space="preserve"> in 2012-13. It is present across 6 categories in the food business including, snack foods, ready-to-eat meals, fruit juices, dairy products and confectionery.</w:t>
      </w:r>
    </w:p>
    <w:p w:rsidR="00FA680F" w:rsidRPr="00FA680F" w:rsidRDefault="00FA680F" w:rsidP="00FA680F">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 xml:space="preserve">Personal care products include perfumes, </w:t>
      </w:r>
      <w:proofErr w:type="spellStart"/>
      <w:r w:rsidRPr="00FA680F">
        <w:rPr>
          <w:rFonts w:ascii="Arial" w:eastAsia="Times New Roman" w:hAnsi="Arial" w:cs="Arial"/>
          <w:color w:val="222222"/>
          <w:sz w:val="21"/>
          <w:szCs w:val="21"/>
          <w:lang w:val="en"/>
        </w:rPr>
        <w:t>haircare</w:t>
      </w:r>
      <w:proofErr w:type="spellEnd"/>
      <w:r w:rsidRPr="00FA680F">
        <w:rPr>
          <w:rFonts w:ascii="Arial" w:eastAsia="Times New Roman" w:hAnsi="Arial" w:cs="Arial"/>
          <w:color w:val="222222"/>
          <w:sz w:val="21"/>
          <w:szCs w:val="21"/>
          <w:lang w:val="en"/>
        </w:rPr>
        <w:t xml:space="preserve"> and skincare categories. Major brands are </w:t>
      </w:r>
      <w:proofErr w:type="spellStart"/>
      <w:r w:rsidRPr="00FA680F">
        <w:rPr>
          <w:rFonts w:ascii="Arial" w:eastAsia="Times New Roman" w:hAnsi="Arial" w:cs="Arial"/>
          <w:color w:val="222222"/>
          <w:sz w:val="21"/>
          <w:szCs w:val="21"/>
          <w:lang w:val="en"/>
        </w:rPr>
        <w:fldChar w:fldCharType="begin"/>
      </w:r>
      <w:r w:rsidRPr="00FA680F">
        <w:rPr>
          <w:rFonts w:ascii="Arial" w:eastAsia="Times New Roman" w:hAnsi="Arial" w:cs="Arial"/>
          <w:color w:val="222222"/>
          <w:sz w:val="21"/>
          <w:szCs w:val="21"/>
          <w:lang w:val="en"/>
        </w:rPr>
        <w:instrText xml:space="preserve"> HYPERLINK "https://en.wikipedia.org/wiki/Fiama_Di_Wills" \o "Fiama Di Wills" </w:instrText>
      </w:r>
      <w:r w:rsidRPr="00FA680F">
        <w:rPr>
          <w:rFonts w:ascii="Arial" w:eastAsia="Times New Roman" w:hAnsi="Arial" w:cs="Arial"/>
          <w:color w:val="222222"/>
          <w:sz w:val="21"/>
          <w:szCs w:val="21"/>
          <w:lang w:val="en"/>
        </w:rPr>
        <w:fldChar w:fldCharType="separate"/>
      </w:r>
      <w:r w:rsidRPr="00FA680F">
        <w:rPr>
          <w:rFonts w:ascii="Arial" w:eastAsia="Times New Roman" w:hAnsi="Arial" w:cs="Arial"/>
          <w:color w:val="0B0080"/>
          <w:sz w:val="21"/>
          <w:szCs w:val="21"/>
          <w:u w:val="single"/>
          <w:lang w:val="en"/>
        </w:rPr>
        <w:t>Fiama</w:t>
      </w:r>
      <w:proofErr w:type="spellEnd"/>
      <w:r w:rsidRPr="00FA680F">
        <w:rPr>
          <w:rFonts w:ascii="Arial" w:eastAsia="Times New Roman" w:hAnsi="Arial" w:cs="Arial"/>
          <w:color w:val="0B0080"/>
          <w:sz w:val="21"/>
          <w:szCs w:val="21"/>
          <w:u w:val="single"/>
          <w:lang w:val="en"/>
        </w:rPr>
        <w:t xml:space="preserve"> Di Wills</w:t>
      </w:r>
      <w:r w:rsidRPr="00FA680F">
        <w:rPr>
          <w:rFonts w:ascii="Arial" w:eastAsia="Times New Roman" w:hAnsi="Arial" w:cs="Arial"/>
          <w:color w:val="222222"/>
          <w:sz w:val="21"/>
          <w:szCs w:val="21"/>
          <w:lang w:val="en"/>
        </w:rPr>
        <w:fldChar w:fldCharType="end"/>
      </w:r>
      <w:r w:rsidRPr="00FA680F">
        <w:rPr>
          <w:rFonts w:ascii="Arial" w:eastAsia="Times New Roman" w:hAnsi="Arial" w:cs="Arial"/>
          <w:color w:val="222222"/>
          <w:sz w:val="21"/>
          <w:szCs w:val="21"/>
          <w:lang w:val="en"/>
        </w:rPr>
        <w:t xml:space="preserve">, </w:t>
      </w:r>
      <w:proofErr w:type="spellStart"/>
      <w:r w:rsidRPr="00FA680F">
        <w:rPr>
          <w:rFonts w:ascii="Arial" w:eastAsia="Times New Roman" w:hAnsi="Arial" w:cs="Arial"/>
          <w:color w:val="222222"/>
          <w:sz w:val="21"/>
          <w:szCs w:val="21"/>
          <w:lang w:val="en"/>
        </w:rPr>
        <w:t>Vivel</w:t>
      </w:r>
      <w:proofErr w:type="gramStart"/>
      <w:r w:rsidRPr="00FA680F">
        <w:rPr>
          <w:rFonts w:ascii="Arial" w:eastAsia="Times New Roman" w:hAnsi="Arial" w:cs="Arial"/>
          <w:color w:val="222222"/>
          <w:sz w:val="21"/>
          <w:szCs w:val="21"/>
          <w:lang w:val="en"/>
        </w:rPr>
        <w:t>,Savlon</w:t>
      </w:r>
      <w:proofErr w:type="spellEnd"/>
      <w:proofErr w:type="gramEnd"/>
      <w:r w:rsidRPr="00FA680F">
        <w:rPr>
          <w:rFonts w:ascii="Arial" w:eastAsia="Times New Roman" w:hAnsi="Arial" w:cs="Arial"/>
          <w:color w:val="222222"/>
          <w:sz w:val="21"/>
          <w:szCs w:val="21"/>
          <w:lang w:val="en"/>
        </w:rPr>
        <w:t xml:space="preserve"> Soap &amp; </w:t>
      </w:r>
      <w:proofErr w:type="spellStart"/>
      <w:r w:rsidRPr="00FA680F">
        <w:rPr>
          <w:rFonts w:ascii="Arial" w:eastAsia="Times New Roman" w:hAnsi="Arial" w:cs="Arial"/>
          <w:color w:val="222222"/>
          <w:sz w:val="21"/>
          <w:szCs w:val="21"/>
          <w:lang w:val="en"/>
        </w:rPr>
        <w:t>Handwash</w:t>
      </w:r>
      <w:proofErr w:type="spellEnd"/>
      <w:r w:rsidRPr="00FA680F">
        <w:rPr>
          <w:rFonts w:ascii="Arial" w:eastAsia="Times New Roman" w:hAnsi="Arial" w:cs="Arial"/>
          <w:color w:val="222222"/>
          <w:sz w:val="21"/>
          <w:szCs w:val="21"/>
          <w:lang w:val="en"/>
        </w:rPr>
        <w:t xml:space="preserve">, </w:t>
      </w:r>
      <w:proofErr w:type="spellStart"/>
      <w:r w:rsidRPr="00FA680F">
        <w:rPr>
          <w:rFonts w:ascii="Arial" w:eastAsia="Times New Roman" w:hAnsi="Arial" w:cs="Arial"/>
          <w:color w:val="222222"/>
          <w:sz w:val="21"/>
          <w:szCs w:val="21"/>
          <w:lang w:val="en"/>
        </w:rPr>
        <w:t>Essenza</w:t>
      </w:r>
      <w:proofErr w:type="spellEnd"/>
      <w:r w:rsidRPr="00FA680F">
        <w:rPr>
          <w:rFonts w:ascii="Arial" w:eastAsia="Times New Roman" w:hAnsi="Arial" w:cs="Arial"/>
          <w:color w:val="222222"/>
          <w:sz w:val="21"/>
          <w:szCs w:val="21"/>
          <w:lang w:val="en"/>
        </w:rPr>
        <w:t xml:space="preserve"> Di Wills, </w:t>
      </w:r>
      <w:proofErr w:type="spellStart"/>
      <w:r w:rsidRPr="00FA680F">
        <w:rPr>
          <w:rFonts w:ascii="Arial" w:eastAsia="Times New Roman" w:hAnsi="Arial" w:cs="Arial"/>
          <w:color w:val="222222"/>
          <w:sz w:val="21"/>
          <w:szCs w:val="21"/>
          <w:lang w:val="en"/>
        </w:rPr>
        <w:t>Superia</w:t>
      </w:r>
      <w:proofErr w:type="spellEnd"/>
      <w:r w:rsidRPr="00FA680F">
        <w:rPr>
          <w:rFonts w:ascii="Arial" w:eastAsia="Times New Roman" w:hAnsi="Arial" w:cs="Arial"/>
          <w:color w:val="222222"/>
          <w:sz w:val="21"/>
          <w:szCs w:val="21"/>
          <w:lang w:val="en"/>
        </w:rPr>
        <w:t xml:space="preserve"> and Engage.</w:t>
      </w:r>
    </w:p>
    <w:p w:rsidR="00FA680F" w:rsidRPr="00FA680F" w:rsidRDefault="00FA680F" w:rsidP="00FA680F">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Stationery: Brands include </w:t>
      </w:r>
      <w:hyperlink r:id="rId85" w:tooltip="Classmate Stationery" w:history="1">
        <w:r w:rsidRPr="00FA680F">
          <w:rPr>
            <w:rFonts w:ascii="Arial" w:eastAsia="Times New Roman" w:hAnsi="Arial" w:cs="Arial"/>
            <w:color w:val="0B0080"/>
            <w:sz w:val="21"/>
            <w:szCs w:val="21"/>
            <w:u w:val="single"/>
            <w:lang w:val="en"/>
          </w:rPr>
          <w:t>Classmate</w:t>
        </w:r>
      </w:hyperlink>
      <w:r w:rsidRPr="00FA680F">
        <w:rPr>
          <w:rFonts w:ascii="Arial" w:eastAsia="Times New Roman" w:hAnsi="Arial" w:cs="Arial"/>
          <w:color w:val="222222"/>
          <w:sz w:val="21"/>
          <w:szCs w:val="21"/>
          <w:lang w:val="en"/>
        </w:rPr>
        <w:t xml:space="preserve">, </w:t>
      </w:r>
      <w:proofErr w:type="spellStart"/>
      <w:r w:rsidRPr="00FA680F">
        <w:rPr>
          <w:rFonts w:ascii="Arial" w:eastAsia="Times New Roman" w:hAnsi="Arial" w:cs="Arial"/>
          <w:color w:val="222222"/>
          <w:sz w:val="21"/>
          <w:szCs w:val="21"/>
          <w:lang w:val="en"/>
        </w:rPr>
        <w:t>PaperKraft</w:t>
      </w:r>
      <w:proofErr w:type="spellEnd"/>
      <w:r w:rsidRPr="00FA680F">
        <w:rPr>
          <w:rFonts w:ascii="Arial" w:eastAsia="Times New Roman" w:hAnsi="Arial" w:cs="Arial"/>
          <w:color w:val="222222"/>
          <w:sz w:val="21"/>
          <w:szCs w:val="21"/>
          <w:lang w:val="en"/>
        </w:rPr>
        <w:t xml:space="preserve"> and Colour Crew. Launched in 2003, Classmate went on to become India's largest notebook brand in 2007.</w:t>
      </w:r>
    </w:p>
    <w:p w:rsidR="00FA680F" w:rsidRPr="00FA680F" w:rsidRDefault="00FA680F" w:rsidP="00FA680F">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 xml:space="preserve">Safety Matches and </w:t>
      </w:r>
      <w:proofErr w:type="spellStart"/>
      <w:r w:rsidRPr="00FA680F">
        <w:rPr>
          <w:rFonts w:ascii="Arial" w:eastAsia="Times New Roman" w:hAnsi="Arial" w:cs="Arial"/>
          <w:color w:val="222222"/>
          <w:sz w:val="21"/>
          <w:szCs w:val="21"/>
          <w:lang w:val="en"/>
        </w:rPr>
        <w:t>Agarbattis</w:t>
      </w:r>
      <w:proofErr w:type="spellEnd"/>
      <w:r w:rsidRPr="00FA680F">
        <w:rPr>
          <w:rFonts w:ascii="Arial" w:eastAsia="Times New Roman" w:hAnsi="Arial" w:cs="Arial"/>
          <w:color w:val="222222"/>
          <w:sz w:val="21"/>
          <w:szCs w:val="21"/>
          <w:lang w:val="en"/>
        </w:rPr>
        <w:t xml:space="preserve">: Ship, i </w:t>
      </w:r>
      <w:proofErr w:type="spellStart"/>
      <w:r w:rsidRPr="00FA680F">
        <w:rPr>
          <w:rFonts w:ascii="Arial" w:eastAsia="Times New Roman" w:hAnsi="Arial" w:cs="Arial"/>
          <w:color w:val="222222"/>
          <w:sz w:val="21"/>
          <w:szCs w:val="21"/>
          <w:lang w:val="en"/>
        </w:rPr>
        <w:t>Kno</w:t>
      </w:r>
      <w:proofErr w:type="spellEnd"/>
      <w:r w:rsidRPr="00FA680F">
        <w:rPr>
          <w:rFonts w:ascii="Arial" w:eastAsia="Times New Roman" w:hAnsi="Arial" w:cs="Arial"/>
          <w:color w:val="222222"/>
          <w:sz w:val="21"/>
          <w:szCs w:val="21"/>
          <w:lang w:val="en"/>
        </w:rPr>
        <w:t xml:space="preserve"> and Aim brands of safety matches and the </w:t>
      </w:r>
      <w:proofErr w:type="spellStart"/>
      <w:r w:rsidRPr="00FA680F">
        <w:rPr>
          <w:rFonts w:ascii="Arial" w:eastAsia="Times New Roman" w:hAnsi="Arial" w:cs="Arial"/>
          <w:color w:val="222222"/>
          <w:sz w:val="21"/>
          <w:szCs w:val="21"/>
          <w:lang w:val="en"/>
        </w:rPr>
        <w:fldChar w:fldCharType="begin"/>
      </w:r>
      <w:r w:rsidRPr="00FA680F">
        <w:rPr>
          <w:rFonts w:ascii="Arial" w:eastAsia="Times New Roman" w:hAnsi="Arial" w:cs="Arial"/>
          <w:color w:val="222222"/>
          <w:sz w:val="21"/>
          <w:szCs w:val="21"/>
          <w:lang w:val="en"/>
        </w:rPr>
        <w:instrText xml:space="preserve"> HYPERLINK "https://en.wikipedia.org/w/index.php?title=Mangaldeep&amp;action=edit&amp;redlink=1" \o "Mangaldeep (page does not exist)" </w:instrText>
      </w:r>
      <w:r w:rsidRPr="00FA680F">
        <w:rPr>
          <w:rFonts w:ascii="Arial" w:eastAsia="Times New Roman" w:hAnsi="Arial" w:cs="Arial"/>
          <w:color w:val="222222"/>
          <w:sz w:val="21"/>
          <w:szCs w:val="21"/>
          <w:lang w:val="en"/>
        </w:rPr>
        <w:fldChar w:fldCharType="separate"/>
      </w:r>
      <w:r w:rsidRPr="00FA680F">
        <w:rPr>
          <w:rFonts w:ascii="Arial" w:eastAsia="Times New Roman" w:hAnsi="Arial" w:cs="Arial"/>
          <w:color w:val="A55858"/>
          <w:sz w:val="21"/>
          <w:szCs w:val="21"/>
          <w:u w:val="single"/>
          <w:lang w:val="en"/>
        </w:rPr>
        <w:t>Mangaldeep</w:t>
      </w:r>
      <w:proofErr w:type="spellEnd"/>
      <w:r w:rsidRPr="00FA680F">
        <w:rPr>
          <w:rFonts w:ascii="Arial" w:eastAsia="Times New Roman" w:hAnsi="Arial" w:cs="Arial"/>
          <w:color w:val="222222"/>
          <w:sz w:val="21"/>
          <w:szCs w:val="21"/>
          <w:lang w:val="en"/>
        </w:rPr>
        <w:fldChar w:fldCharType="end"/>
      </w:r>
      <w:r w:rsidRPr="00FA680F">
        <w:rPr>
          <w:rFonts w:ascii="Arial" w:eastAsia="Times New Roman" w:hAnsi="Arial" w:cs="Arial"/>
          <w:color w:val="222222"/>
          <w:sz w:val="21"/>
          <w:szCs w:val="21"/>
          <w:lang w:val="en"/>
        </w:rPr>
        <w:t xml:space="preserve"> brand of </w:t>
      </w:r>
      <w:proofErr w:type="spellStart"/>
      <w:r w:rsidRPr="00FA680F">
        <w:rPr>
          <w:rFonts w:ascii="Arial" w:eastAsia="Times New Roman" w:hAnsi="Arial" w:cs="Arial"/>
          <w:color w:val="222222"/>
          <w:sz w:val="21"/>
          <w:szCs w:val="21"/>
          <w:lang w:val="en"/>
        </w:rPr>
        <w:t>agarbattis</w:t>
      </w:r>
      <w:proofErr w:type="spellEnd"/>
      <w:r w:rsidRPr="00FA680F">
        <w:rPr>
          <w:rFonts w:ascii="Arial" w:eastAsia="Times New Roman" w:hAnsi="Arial" w:cs="Arial"/>
          <w:color w:val="222222"/>
          <w:sz w:val="21"/>
          <w:szCs w:val="21"/>
          <w:lang w:val="en"/>
        </w:rPr>
        <w:t xml:space="preserve"> (</w:t>
      </w:r>
      <w:hyperlink r:id="rId86" w:tooltip="Incense" w:history="1">
        <w:r w:rsidRPr="00FA680F">
          <w:rPr>
            <w:rFonts w:ascii="Arial" w:eastAsia="Times New Roman" w:hAnsi="Arial" w:cs="Arial"/>
            <w:color w:val="0B0080"/>
            <w:sz w:val="21"/>
            <w:szCs w:val="21"/>
            <w:u w:val="single"/>
            <w:lang w:val="en"/>
          </w:rPr>
          <w:t>Incense Sticks</w:t>
        </w:r>
      </w:hyperlink>
      <w:r w:rsidRPr="00FA680F">
        <w:rPr>
          <w:rFonts w:ascii="Arial" w:eastAsia="Times New Roman" w:hAnsi="Arial" w:cs="Arial"/>
          <w:color w:val="222222"/>
          <w:sz w:val="21"/>
          <w:szCs w:val="21"/>
          <w:lang w:val="en"/>
        </w:rPr>
        <w:t>).</w:t>
      </w:r>
    </w:p>
    <w:p w:rsidR="00FA680F" w:rsidRPr="00FA680F" w:rsidRDefault="00FA680F" w:rsidP="00FA680F">
      <w:pPr>
        <w:numPr>
          <w:ilvl w:val="0"/>
          <w:numId w:val="4"/>
        </w:numPr>
        <w:spacing w:before="100" w:beforeAutospacing="1" w:after="24" w:line="240" w:lineRule="auto"/>
        <w:ind w:left="384"/>
        <w:rPr>
          <w:rFonts w:ascii="Arial" w:eastAsia="Times New Roman" w:hAnsi="Arial" w:cs="Arial"/>
          <w:color w:val="222222"/>
          <w:sz w:val="21"/>
          <w:szCs w:val="21"/>
          <w:lang w:val="en"/>
        </w:rPr>
      </w:pPr>
      <w:hyperlink r:id="rId87" w:tooltip="ITC Hotels" w:history="1">
        <w:r w:rsidRPr="00FA680F">
          <w:rPr>
            <w:rFonts w:ascii="Arial" w:eastAsia="Times New Roman" w:hAnsi="Arial" w:cs="Arial"/>
            <w:color w:val="0B0080"/>
            <w:sz w:val="21"/>
            <w:szCs w:val="21"/>
            <w:u w:val="single"/>
            <w:lang w:val="en"/>
          </w:rPr>
          <w:t>Hotels</w:t>
        </w:r>
      </w:hyperlink>
      <w:r w:rsidRPr="00FA680F">
        <w:rPr>
          <w:rFonts w:ascii="Arial" w:eastAsia="Times New Roman" w:hAnsi="Arial" w:cs="Arial"/>
          <w:color w:val="222222"/>
          <w:sz w:val="21"/>
          <w:szCs w:val="21"/>
          <w:lang w:val="en"/>
        </w:rPr>
        <w:t xml:space="preserve">: ITC's Hotels division (under brands including </w:t>
      </w:r>
      <w:proofErr w:type="spellStart"/>
      <w:r w:rsidRPr="00FA680F">
        <w:rPr>
          <w:rFonts w:ascii="Arial" w:eastAsia="Times New Roman" w:hAnsi="Arial" w:cs="Arial"/>
          <w:color w:val="222222"/>
          <w:sz w:val="21"/>
          <w:szCs w:val="21"/>
          <w:lang w:val="en"/>
        </w:rPr>
        <w:t>WelcomHotel</w:t>
      </w:r>
      <w:proofErr w:type="spellEnd"/>
      <w:r w:rsidRPr="00FA680F">
        <w:rPr>
          <w:rFonts w:ascii="Arial" w:eastAsia="Times New Roman" w:hAnsi="Arial" w:cs="Arial"/>
          <w:color w:val="222222"/>
          <w:sz w:val="21"/>
          <w:szCs w:val="21"/>
          <w:lang w:val="en"/>
        </w:rPr>
        <w:t>) is India's second-largest hotel chain with over 90 hotels throughout India. ITC is also the exclusive </w:t>
      </w:r>
      <w:proofErr w:type="spellStart"/>
      <w:r w:rsidRPr="00FA680F">
        <w:rPr>
          <w:rFonts w:ascii="Arial" w:eastAsia="Times New Roman" w:hAnsi="Arial" w:cs="Arial"/>
          <w:color w:val="222222"/>
          <w:sz w:val="21"/>
          <w:szCs w:val="21"/>
          <w:lang w:val="en"/>
        </w:rPr>
        <w:fldChar w:fldCharType="begin"/>
      </w:r>
      <w:r w:rsidRPr="00FA680F">
        <w:rPr>
          <w:rFonts w:ascii="Arial" w:eastAsia="Times New Roman" w:hAnsi="Arial" w:cs="Arial"/>
          <w:color w:val="222222"/>
          <w:sz w:val="21"/>
          <w:szCs w:val="21"/>
          <w:lang w:val="en"/>
        </w:rPr>
        <w:instrText xml:space="preserve"> HYPERLINK "https://en.wikipedia.org/wiki/Franchising" \o "Franchising" </w:instrText>
      </w:r>
      <w:r w:rsidRPr="00FA680F">
        <w:rPr>
          <w:rFonts w:ascii="Arial" w:eastAsia="Times New Roman" w:hAnsi="Arial" w:cs="Arial"/>
          <w:color w:val="222222"/>
          <w:sz w:val="21"/>
          <w:szCs w:val="21"/>
          <w:lang w:val="en"/>
        </w:rPr>
        <w:fldChar w:fldCharType="separate"/>
      </w:r>
      <w:r w:rsidRPr="00FA680F">
        <w:rPr>
          <w:rFonts w:ascii="Arial" w:eastAsia="Times New Roman" w:hAnsi="Arial" w:cs="Arial"/>
          <w:color w:val="0B0080"/>
          <w:sz w:val="21"/>
          <w:szCs w:val="21"/>
          <w:u w:val="single"/>
          <w:lang w:val="en"/>
        </w:rPr>
        <w:t>franchisee</w:t>
      </w:r>
      <w:r w:rsidRPr="00FA680F">
        <w:rPr>
          <w:rFonts w:ascii="Arial" w:eastAsia="Times New Roman" w:hAnsi="Arial" w:cs="Arial"/>
          <w:color w:val="222222"/>
          <w:sz w:val="21"/>
          <w:szCs w:val="21"/>
          <w:lang w:val="en"/>
        </w:rPr>
        <w:fldChar w:fldCharType="end"/>
      </w:r>
      <w:r w:rsidRPr="00FA680F">
        <w:rPr>
          <w:rFonts w:ascii="Arial" w:eastAsia="Times New Roman" w:hAnsi="Arial" w:cs="Arial"/>
          <w:color w:val="222222"/>
          <w:sz w:val="21"/>
          <w:szCs w:val="21"/>
          <w:lang w:val="en"/>
        </w:rPr>
        <w:t>in</w:t>
      </w:r>
      <w:proofErr w:type="spellEnd"/>
      <w:r w:rsidRPr="00FA680F">
        <w:rPr>
          <w:rFonts w:ascii="Arial" w:eastAsia="Times New Roman" w:hAnsi="Arial" w:cs="Arial"/>
          <w:color w:val="222222"/>
          <w:sz w:val="21"/>
          <w:szCs w:val="21"/>
          <w:lang w:val="en"/>
        </w:rPr>
        <w:t xml:space="preserve"> India of </w:t>
      </w:r>
      <w:r w:rsidRPr="00FA680F">
        <w:rPr>
          <w:rFonts w:ascii="Arial" w:eastAsia="Times New Roman" w:hAnsi="Arial" w:cs="Arial"/>
          <w:color w:val="222222"/>
          <w:sz w:val="21"/>
          <w:szCs w:val="21"/>
          <w:lang w:val="en"/>
        </w:rPr>
        <w:lastRenderedPageBreak/>
        <w:t>two brands owned by </w:t>
      </w:r>
      <w:hyperlink r:id="rId88" w:tooltip="Sheraton Hotels and Resorts" w:history="1">
        <w:r w:rsidRPr="00FA680F">
          <w:rPr>
            <w:rFonts w:ascii="Arial" w:eastAsia="Times New Roman" w:hAnsi="Arial" w:cs="Arial"/>
            <w:color w:val="0B0080"/>
            <w:sz w:val="21"/>
            <w:szCs w:val="21"/>
            <w:u w:val="single"/>
            <w:lang w:val="en"/>
          </w:rPr>
          <w:t>Sheraton</w:t>
        </w:r>
      </w:hyperlink>
      <w:r w:rsidRPr="00FA680F">
        <w:rPr>
          <w:rFonts w:ascii="Arial" w:eastAsia="Times New Roman" w:hAnsi="Arial" w:cs="Arial"/>
          <w:color w:val="222222"/>
          <w:sz w:val="21"/>
          <w:szCs w:val="21"/>
          <w:lang w:val="en"/>
        </w:rPr>
        <w:t xml:space="preserve"> International Inc. Brands in the hospitality sector owned and operated by its subsidiaries include Fortune Park Hotels and </w:t>
      </w:r>
      <w:proofErr w:type="spellStart"/>
      <w:r w:rsidRPr="00FA680F">
        <w:rPr>
          <w:rFonts w:ascii="Arial" w:eastAsia="Times New Roman" w:hAnsi="Arial" w:cs="Arial"/>
          <w:color w:val="222222"/>
          <w:sz w:val="21"/>
          <w:szCs w:val="21"/>
          <w:lang w:val="en"/>
        </w:rPr>
        <w:t>WelcomHeritage</w:t>
      </w:r>
      <w:proofErr w:type="spellEnd"/>
      <w:r w:rsidRPr="00FA680F">
        <w:rPr>
          <w:rFonts w:ascii="Arial" w:eastAsia="Times New Roman" w:hAnsi="Arial" w:cs="Arial"/>
          <w:color w:val="222222"/>
          <w:sz w:val="21"/>
          <w:szCs w:val="21"/>
          <w:lang w:val="en"/>
        </w:rPr>
        <w:t xml:space="preserve"> Hotels.</w:t>
      </w:r>
    </w:p>
    <w:p w:rsidR="00FA680F" w:rsidRPr="00FA680F" w:rsidRDefault="00FA680F" w:rsidP="00FA680F">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 xml:space="preserve">Paperboard: Products such as specialty paper, graphic and other paper are sold under the ITC brand by the ITC Paperboards and Specialty Papers Division like Classmate product of ITC well known for their </w:t>
      </w:r>
      <w:proofErr w:type="gramStart"/>
      <w:r w:rsidRPr="00FA680F">
        <w:rPr>
          <w:rFonts w:ascii="Arial" w:eastAsia="Times New Roman" w:hAnsi="Arial" w:cs="Arial"/>
          <w:color w:val="222222"/>
          <w:sz w:val="21"/>
          <w:szCs w:val="21"/>
          <w:lang w:val="en"/>
        </w:rPr>
        <w:t>quality .</w:t>
      </w:r>
      <w:proofErr w:type="gramEnd"/>
    </w:p>
    <w:p w:rsidR="00FA680F" w:rsidRPr="00FA680F" w:rsidRDefault="00FA680F" w:rsidP="00FA680F">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Packaging and Printing: ITC's Packaging and Printing division operates manufacturing facilities at </w:t>
      </w:r>
      <w:proofErr w:type="spellStart"/>
      <w:r w:rsidRPr="00FA680F">
        <w:rPr>
          <w:rFonts w:ascii="Arial" w:eastAsia="Times New Roman" w:hAnsi="Arial" w:cs="Arial"/>
          <w:color w:val="222222"/>
          <w:sz w:val="21"/>
          <w:szCs w:val="21"/>
          <w:lang w:val="en"/>
        </w:rPr>
        <w:fldChar w:fldCharType="begin"/>
      </w:r>
      <w:r w:rsidRPr="00FA680F">
        <w:rPr>
          <w:rFonts w:ascii="Arial" w:eastAsia="Times New Roman" w:hAnsi="Arial" w:cs="Arial"/>
          <w:color w:val="222222"/>
          <w:sz w:val="21"/>
          <w:szCs w:val="21"/>
          <w:lang w:val="en"/>
        </w:rPr>
        <w:instrText xml:space="preserve"> HYPERLINK "https://en.wikipedia.org/wiki/Haridwar" \o "Haridwar" </w:instrText>
      </w:r>
      <w:r w:rsidRPr="00FA680F">
        <w:rPr>
          <w:rFonts w:ascii="Arial" w:eastAsia="Times New Roman" w:hAnsi="Arial" w:cs="Arial"/>
          <w:color w:val="222222"/>
          <w:sz w:val="21"/>
          <w:szCs w:val="21"/>
          <w:lang w:val="en"/>
        </w:rPr>
        <w:fldChar w:fldCharType="separate"/>
      </w:r>
      <w:r w:rsidRPr="00FA680F">
        <w:rPr>
          <w:rFonts w:ascii="Arial" w:eastAsia="Times New Roman" w:hAnsi="Arial" w:cs="Arial"/>
          <w:color w:val="0B0080"/>
          <w:sz w:val="21"/>
          <w:szCs w:val="21"/>
          <w:u w:val="single"/>
          <w:lang w:val="en"/>
        </w:rPr>
        <w:t>Haridwar</w:t>
      </w:r>
      <w:proofErr w:type="spellEnd"/>
      <w:r w:rsidRPr="00FA680F">
        <w:rPr>
          <w:rFonts w:ascii="Arial" w:eastAsia="Times New Roman" w:hAnsi="Arial" w:cs="Arial"/>
          <w:color w:val="222222"/>
          <w:sz w:val="21"/>
          <w:szCs w:val="21"/>
          <w:lang w:val="en"/>
        </w:rPr>
        <w:fldChar w:fldCharType="end"/>
      </w:r>
      <w:r w:rsidRPr="00FA680F">
        <w:rPr>
          <w:rFonts w:ascii="Arial" w:eastAsia="Times New Roman" w:hAnsi="Arial" w:cs="Arial"/>
          <w:color w:val="222222"/>
          <w:sz w:val="21"/>
          <w:szCs w:val="21"/>
          <w:lang w:val="en"/>
        </w:rPr>
        <w:t> and </w:t>
      </w:r>
      <w:hyperlink r:id="rId89" w:tooltip="Chennai" w:history="1">
        <w:r w:rsidRPr="00FA680F">
          <w:rPr>
            <w:rFonts w:ascii="Arial" w:eastAsia="Times New Roman" w:hAnsi="Arial" w:cs="Arial"/>
            <w:color w:val="0B0080"/>
            <w:sz w:val="21"/>
            <w:szCs w:val="21"/>
            <w:u w:val="single"/>
            <w:lang w:val="en"/>
          </w:rPr>
          <w:t>Chennai</w:t>
        </w:r>
      </w:hyperlink>
      <w:r w:rsidRPr="00FA680F">
        <w:rPr>
          <w:rFonts w:ascii="Arial" w:eastAsia="Times New Roman" w:hAnsi="Arial" w:cs="Arial"/>
          <w:color w:val="222222"/>
          <w:sz w:val="21"/>
          <w:szCs w:val="21"/>
          <w:lang w:val="en"/>
        </w:rPr>
        <w:t> and services domestic and export markets.</w:t>
      </w:r>
    </w:p>
    <w:p w:rsidR="00FA680F" w:rsidRPr="00FA680F" w:rsidRDefault="00FA680F" w:rsidP="00FA680F">
      <w:pPr>
        <w:numPr>
          <w:ilvl w:val="0"/>
          <w:numId w:val="4"/>
        </w:numPr>
        <w:spacing w:before="100" w:beforeAutospacing="1" w:after="24" w:line="240" w:lineRule="auto"/>
        <w:ind w:left="384"/>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 xml:space="preserve">Information Technology: ITC operates through its fully owned subsidiary ITC </w:t>
      </w:r>
      <w:proofErr w:type="spellStart"/>
      <w:r w:rsidRPr="00FA680F">
        <w:rPr>
          <w:rFonts w:ascii="Arial" w:eastAsia="Times New Roman" w:hAnsi="Arial" w:cs="Arial"/>
          <w:color w:val="222222"/>
          <w:sz w:val="21"/>
          <w:szCs w:val="21"/>
          <w:lang w:val="en"/>
        </w:rPr>
        <w:t>Infotech</w:t>
      </w:r>
      <w:proofErr w:type="spellEnd"/>
      <w:r w:rsidRPr="00FA680F">
        <w:rPr>
          <w:rFonts w:ascii="Arial" w:eastAsia="Times New Roman" w:hAnsi="Arial" w:cs="Arial"/>
          <w:color w:val="222222"/>
          <w:sz w:val="21"/>
          <w:szCs w:val="21"/>
          <w:lang w:val="en"/>
        </w:rPr>
        <w:t xml:space="preserve"> India Limited.</w:t>
      </w:r>
    </w:p>
    <w:p w:rsidR="00FA680F" w:rsidRPr="00FA680F" w:rsidRDefault="00FA680F" w:rsidP="00FA680F">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FA680F">
        <w:rPr>
          <w:rFonts w:ascii="Georgia" w:eastAsia="Times New Roman" w:hAnsi="Georgia" w:cs="Arial"/>
          <w:color w:val="000000"/>
          <w:sz w:val="32"/>
          <w:szCs w:val="32"/>
          <w:lang w:val="en"/>
        </w:rPr>
        <w:t xml:space="preserve">Shareholding and </w:t>
      </w:r>
      <w:proofErr w:type="gramStart"/>
      <w:r w:rsidRPr="00FA680F">
        <w:rPr>
          <w:rFonts w:ascii="Georgia" w:eastAsia="Times New Roman" w:hAnsi="Georgia" w:cs="Arial"/>
          <w:color w:val="000000"/>
          <w:sz w:val="32"/>
          <w:szCs w:val="32"/>
          <w:lang w:val="en"/>
        </w:rPr>
        <w:t>listings</w:t>
      </w:r>
      <w:r w:rsidRPr="00FA680F">
        <w:rPr>
          <w:rFonts w:ascii="Arial" w:eastAsia="Times New Roman" w:hAnsi="Arial" w:cs="Arial"/>
          <w:color w:val="54595D"/>
          <w:sz w:val="24"/>
          <w:szCs w:val="24"/>
          <w:lang w:val="en"/>
        </w:rPr>
        <w:t>[</w:t>
      </w:r>
      <w:proofErr w:type="gramEnd"/>
      <w:r w:rsidRPr="00FA680F">
        <w:rPr>
          <w:rFonts w:ascii="Arial" w:eastAsia="Times New Roman" w:hAnsi="Arial" w:cs="Arial"/>
          <w:color w:val="000000"/>
          <w:sz w:val="24"/>
          <w:szCs w:val="24"/>
          <w:lang w:val="en"/>
        </w:rPr>
        <w:fldChar w:fldCharType="begin"/>
      </w:r>
      <w:r w:rsidRPr="00FA680F">
        <w:rPr>
          <w:rFonts w:ascii="Arial" w:eastAsia="Times New Roman" w:hAnsi="Arial" w:cs="Arial"/>
          <w:color w:val="000000"/>
          <w:sz w:val="24"/>
          <w:szCs w:val="24"/>
          <w:lang w:val="en"/>
        </w:rPr>
        <w:instrText xml:space="preserve"> HYPERLINK "https://en.wikipedia.org/w/index.php?title=ITC_Limited&amp;action=edit&amp;section=7" \o "Edit section: Shareholding and listings" </w:instrText>
      </w:r>
      <w:r w:rsidRPr="00FA680F">
        <w:rPr>
          <w:rFonts w:ascii="Arial" w:eastAsia="Times New Roman" w:hAnsi="Arial" w:cs="Arial"/>
          <w:color w:val="000000"/>
          <w:sz w:val="24"/>
          <w:szCs w:val="24"/>
          <w:lang w:val="en"/>
        </w:rPr>
        <w:fldChar w:fldCharType="separate"/>
      </w:r>
      <w:r w:rsidRPr="00FA680F">
        <w:rPr>
          <w:rFonts w:ascii="Arial" w:eastAsia="Times New Roman" w:hAnsi="Arial" w:cs="Arial"/>
          <w:color w:val="0B0080"/>
          <w:sz w:val="24"/>
          <w:szCs w:val="24"/>
          <w:u w:val="single"/>
          <w:lang w:val="en"/>
        </w:rPr>
        <w:t>edit</w:t>
      </w:r>
      <w:r w:rsidRPr="00FA680F">
        <w:rPr>
          <w:rFonts w:ascii="Arial" w:eastAsia="Times New Roman" w:hAnsi="Arial" w:cs="Arial"/>
          <w:color w:val="000000"/>
          <w:sz w:val="24"/>
          <w:szCs w:val="24"/>
          <w:lang w:val="en"/>
        </w:rPr>
        <w:fldChar w:fldCharType="end"/>
      </w:r>
      <w:r w:rsidRPr="00FA680F">
        <w:rPr>
          <w:rFonts w:ascii="Arial" w:eastAsia="Times New Roman" w:hAnsi="Arial" w:cs="Arial"/>
          <w:color w:val="54595D"/>
          <w:sz w:val="24"/>
          <w:szCs w:val="24"/>
          <w:lang w:val="en"/>
        </w:rPr>
        <w:t>]</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ITC's equity shares are listed on </w:t>
      </w:r>
      <w:hyperlink r:id="rId90" w:tooltip="Bombay Stock Exchange" w:history="1">
        <w:r w:rsidRPr="00FA680F">
          <w:rPr>
            <w:rFonts w:ascii="Arial" w:eastAsia="Times New Roman" w:hAnsi="Arial" w:cs="Arial"/>
            <w:color w:val="0B0080"/>
            <w:sz w:val="21"/>
            <w:szCs w:val="21"/>
            <w:u w:val="single"/>
            <w:lang w:val="en"/>
          </w:rPr>
          <w:t>Bombay Stock Exchange</w:t>
        </w:r>
      </w:hyperlink>
      <w:r w:rsidRPr="00FA680F">
        <w:rPr>
          <w:rFonts w:ascii="Arial" w:eastAsia="Times New Roman" w:hAnsi="Arial" w:cs="Arial"/>
          <w:color w:val="222222"/>
          <w:sz w:val="21"/>
          <w:szCs w:val="21"/>
          <w:lang w:val="en"/>
        </w:rPr>
        <w:t>, </w:t>
      </w:r>
      <w:hyperlink r:id="rId91" w:tooltip="National Stock Exchange of India" w:history="1">
        <w:r w:rsidRPr="00FA680F">
          <w:rPr>
            <w:rFonts w:ascii="Arial" w:eastAsia="Times New Roman" w:hAnsi="Arial" w:cs="Arial"/>
            <w:color w:val="0B0080"/>
            <w:sz w:val="21"/>
            <w:szCs w:val="21"/>
            <w:u w:val="single"/>
            <w:lang w:val="en"/>
          </w:rPr>
          <w:t>National Stock Exchange of India</w:t>
        </w:r>
      </w:hyperlink>
      <w:r w:rsidRPr="00FA680F">
        <w:rPr>
          <w:rFonts w:ascii="Arial" w:eastAsia="Times New Roman" w:hAnsi="Arial" w:cs="Arial"/>
          <w:color w:val="222222"/>
          <w:sz w:val="21"/>
          <w:szCs w:val="21"/>
          <w:lang w:val="en"/>
        </w:rPr>
        <w:t> and </w:t>
      </w:r>
      <w:hyperlink r:id="rId92" w:tooltip="Calcutta Stock Exchange" w:history="1">
        <w:r w:rsidRPr="00FA680F">
          <w:rPr>
            <w:rFonts w:ascii="Arial" w:eastAsia="Times New Roman" w:hAnsi="Arial" w:cs="Arial"/>
            <w:color w:val="0B0080"/>
            <w:sz w:val="21"/>
            <w:szCs w:val="21"/>
            <w:u w:val="single"/>
            <w:lang w:val="en"/>
          </w:rPr>
          <w:t>Calcutta Stock Exchange</w:t>
        </w:r>
      </w:hyperlink>
      <w:r w:rsidRPr="00FA680F">
        <w:rPr>
          <w:rFonts w:ascii="Arial" w:eastAsia="Times New Roman" w:hAnsi="Arial" w:cs="Arial"/>
          <w:color w:val="222222"/>
          <w:sz w:val="21"/>
          <w:szCs w:val="21"/>
          <w:lang w:val="en"/>
        </w:rPr>
        <w:t>.</w:t>
      </w:r>
      <w:hyperlink r:id="rId93" w:anchor="cite_note-9" w:history="1">
        <w:r w:rsidRPr="00FA680F">
          <w:rPr>
            <w:rFonts w:ascii="Arial" w:eastAsia="Times New Roman" w:hAnsi="Arial" w:cs="Arial"/>
            <w:color w:val="0B0080"/>
            <w:sz w:val="17"/>
            <w:szCs w:val="17"/>
            <w:u w:val="single"/>
            <w:vertAlign w:val="superscript"/>
            <w:lang w:val="en"/>
          </w:rPr>
          <w:t>[9</w:t>
        </w:r>
        <w:proofErr w:type="gramStart"/>
        <w:r w:rsidRPr="00FA680F">
          <w:rPr>
            <w:rFonts w:ascii="Arial" w:eastAsia="Times New Roman" w:hAnsi="Arial" w:cs="Arial"/>
            <w:color w:val="0B0080"/>
            <w:sz w:val="17"/>
            <w:szCs w:val="17"/>
            <w:u w:val="single"/>
            <w:vertAlign w:val="superscript"/>
            <w:lang w:val="en"/>
          </w:rPr>
          <w:t>]</w:t>
        </w:r>
        <w:proofErr w:type="gramEnd"/>
      </w:hyperlink>
      <w:hyperlink r:id="rId94" w:anchor="cite_note-10" w:history="1">
        <w:r w:rsidRPr="00FA680F">
          <w:rPr>
            <w:rFonts w:ascii="Arial" w:eastAsia="Times New Roman" w:hAnsi="Arial" w:cs="Arial"/>
            <w:color w:val="0B0080"/>
            <w:sz w:val="17"/>
            <w:szCs w:val="17"/>
            <w:u w:val="single"/>
            <w:vertAlign w:val="superscript"/>
            <w:lang w:val="en"/>
          </w:rPr>
          <w:t>[10]</w:t>
        </w:r>
      </w:hyperlink>
      <w:r w:rsidRPr="00FA680F">
        <w:rPr>
          <w:rFonts w:ascii="Arial" w:eastAsia="Times New Roman" w:hAnsi="Arial" w:cs="Arial"/>
          <w:color w:val="222222"/>
          <w:sz w:val="21"/>
          <w:szCs w:val="21"/>
          <w:lang w:val="en"/>
        </w:rPr>
        <w:t> The company's </w:t>
      </w:r>
      <w:hyperlink r:id="rId95" w:tooltip="Global Depository Receipt" w:history="1">
        <w:r w:rsidRPr="00FA680F">
          <w:rPr>
            <w:rFonts w:ascii="Arial" w:eastAsia="Times New Roman" w:hAnsi="Arial" w:cs="Arial"/>
            <w:color w:val="0B0080"/>
            <w:sz w:val="21"/>
            <w:szCs w:val="21"/>
            <w:u w:val="single"/>
            <w:lang w:val="en"/>
          </w:rPr>
          <w:t>Global Depository Receipts</w:t>
        </w:r>
      </w:hyperlink>
      <w:r w:rsidRPr="00FA680F">
        <w:rPr>
          <w:rFonts w:ascii="Arial" w:eastAsia="Times New Roman" w:hAnsi="Arial" w:cs="Arial"/>
          <w:color w:val="222222"/>
          <w:sz w:val="21"/>
          <w:szCs w:val="21"/>
          <w:lang w:val="en"/>
        </w:rPr>
        <w:t> (GDRs) are listed on the </w:t>
      </w:r>
      <w:hyperlink r:id="rId96" w:tooltip="Luxembourg Stock Exchange" w:history="1">
        <w:r w:rsidRPr="00FA680F">
          <w:rPr>
            <w:rFonts w:ascii="Arial" w:eastAsia="Times New Roman" w:hAnsi="Arial" w:cs="Arial"/>
            <w:color w:val="0B0080"/>
            <w:sz w:val="21"/>
            <w:szCs w:val="21"/>
            <w:u w:val="single"/>
            <w:lang w:val="en"/>
          </w:rPr>
          <w:t>Luxembourg Stock Exchange</w:t>
        </w:r>
      </w:hyperlink>
      <w:r w:rsidRPr="00FA680F">
        <w:rPr>
          <w:rFonts w:ascii="Arial" w:eastAsia="Times New Roman" w:hAnsi="Arial" w:cs="Arial"/>
          <w:color w:val="222222"/>
          <w:sz w:val="21"/>
          <w:szCs w:val="21"/>
          <w:lang w:val="en"/>
        </w:rPr>
        <w:t>.</w:t>
      </w:r>
    </w:p>
    <w:p w:rsidR="00FA680F" w:rsidRPr="00FA680F" w:rsidRDefault="00FA680F" w:rsidP="00FA680F">
      <w:pPr>
        <w:pBdr>
          <w:bottom w:val="single" w:sz="6" w:space="0" w:color="A2A9B1"/>
        </w:pBdr>
        <w:spacing w:before="240" w:after="60" w:line="240" w:lineRule="auto"/>
        <w:outlineLvl w:val="1"/>
        <w:rPr>
          <w:rFonts w:ascii="Georgia" w:eastAsia="Times New Roman" w:hAnsi="Georgia" w:cs="Arial"/>
          <w:color w:val="000000"/>
          <w:sz w:val="32"/>
          <w:szCs w:val="32"/>
          <w:lang w:val="en"/>
        </w:rPr>
      </w:pPr>
      <w:proofErr w:type="gramStart"/>
      <w:r w:rsidRPr="00FA680F">
        <w:rPr>
          <w:rFonts w:ascii="Georgia" w:eastAsia="Times New Roman" w:hAnsi="Georgia" w:cs="Arial"/>
          <w:color w:val="000000"/>
          <w:sz w:val="32"/>
          <w:szCs w:val="32"/>
          <w:lang w:val="en"/>
        </w:rPr>
        <w:t>Employees</w:t>
      </w:r>
      <w:r w:rsidRPr="00FA680F">
        <w:rPr>
          <w:rFonts w:ascii="Arial" w:eastAsia="Times New Roman" w:hAnsi="Arial" w:cs="Arial"/>
          <w:color w:val="54595D"/>
          <w:sz w:val="24"/>
          <w:szCs w:val="24"/>
          <w:lang w:val="en"/>
        </w:rPr>
        <w:t>[</w:t>
      </w:r>
      <w:proofErr w:type="gramEnd"/>
      <w:hyperlink r:id="rId97" w:tooltip="Edit section: Employees" w:history="1">
        <w:r w:rsidRPr="00FA680F">
          <w:rPr>
            <w:rFonts w:ascii="Arial" w:eastAsia="Times New Roman" w:hAnsi="Arial" w:cs="Arial"/>
            <w:color w:val="0B0080"/>
            <w:sz w:val="24"/>
            <w:szCs w:val="24"/>
            <w:u w:val="single"/>
            <w:lang w:val="en"/>
          </w:rPr>
          <w:t>edit</w:t>
        </w:r>
      </w:hyperlink>
      <w:r w:rsidRPr="00FA680F">
        <w:rPr>
          <w:rFonts w:ascii="Arial" w:eastAsia="Times New Roman" w:hAnsi="Arial" w:cs="Arial"/>
          <w:color w:val="54595D"/>
          <w:sz w:val="24"/>
          <w:szCs w:val="24"/>
          <w:lang w:val="en"/>
        </w:rPr>
        <w:t>]</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 xml:space="preserve">As per the Annual report of the company, it had 25,963 employees as on 31 March 2013, out of which 3,043 were women. It spent Rs. 2,145 </w:t>
      </w:r>
      <w:proofErr w:type="spellStart"/>
      <w:r w:rsidRPr="00FA680F">
        <w:rPr>
          <w:rFonts w:ascii="Arial" w:eastAsia="Times New Roman" w:hAnsi="Arial" w:cs="Arial"/>
          <w:color w:val="222222"/>
          <w:sz w:val="21"/>
          <w:szCs w:val="21"/>
          <w:lang w:val="en"/>
        </w:rPr>
        <w:t>crores</w:t>
      </w:r>
      <w:proofErr w:type="spellEnd"/>
      <w:r w:rsidRPr="00FA680F">
        <w:rPr>
          <w:rFonts w:ascii="Arial" w:eastAsia="Times New Roman" w:hAnsi="Arial" w:cs="Arial"/>
          <w:color w:val="222222"/>
          <w:sz w:val="21"/>
          <w:szCs w:val="21"/>
          <w:lang w:val="en"/>
        </w:rPr>
        <w:t xml:space="preserve"> on Employee benefits during the FY 2012-13. During the same year, its attrition rate was 12%.</w:t>
      </w:r>
    </w:p>
    <w:p w:rsidR="00FA680F" w:rsidRPr="00FA680F" w:rsidRDefault="00FA680F" w:rsidP="00FA680F">
      <w:pPr>
        <w:spacing w:before="120" w:after="120" w:line="240" w:lineRule="auto"/>
        <w:rPr>
          <w:rFonts w:ascii="Arial" w:eastAsia="Times New Roman" w:hAnsi="Arial" w:cs="Arial"/>
          <w:color w:val="222222"/>
          <w:sz w:val="21"/>
          <w:szCs w:val="21"/>
          <w:lang w:val="en"/>
        </w:rPr>
      </w:pPr>
      <w:r w:rsidRPr="00FA680F">
        <w:rPr>
          <w:rFonts w:ascii="Arial" w:eastAsia="Times New Roman" w:hAnsi="Arial" w:cs="Arial"/>
          <w:color w:val="222222"/>
          <w:sz w:val="21"/>
          <w:szCs w:val="21"/>
          <w:lang w:val="en"/>
        </w:rPr>
        <w:t>ITC's Chairman </w:t>
      </w:r>
      <w:hyperlink r:id="rId98" w:tooltip="Y C Deveshwar" w:history="1">
        <w:r w:rsidRPr="00FA680F">
          <w:rPr>
            <w:rFonts w:ascii="Arial" w:eastAsia="Times New Roman" w:hAnsi="Arial" w:cs="Arial"/>
            <w:color w:val="0B0080"/>
            <w:sz w:val="21"/>
            <w:szCs w:val="21"/>
            <w:u w:val="single"/>
            <w:lang w:val="en"/>
          </w:rPr>
          <w:t xml:space="preserve">Y C </w:t>
        </w:r>
        <w:proofErr w:type="spellStart"/>
        <w:r w:rsidRPr="00FA680F">
          <w:rPr>
            <w:rFonts w:ascii="Arial" w:eastAsia="Times New Roman" w:hAnsi="Arial" w:cs="Arial"/>
            <w:color w:val="0B0080"/>
            <w:sz w:val="21"/>
            <w:szCs w:val="21"/>
            <w:u w:val="single"/>
            <w:lang w:val="en"/>
          </w:rPr>
          <w:t>Deveshwar</w:t>
        </w:r>
        <w:proofErr w:type="spellEnd"/>
      </w:hyperlink>
      <w:r w:rsidRPr="00FA680F">
        <w:rPr>
          <w:rFonts w:ascii="Arial" w:eastAsia="Times New Roman" w:hAnsi="Arial" w:cs="Arial"/>
          <w:color w:val="222222"/>
          <w:sz w:val="21"/>
          <w:szCs w:val="21"/>
          <w:lang w:val="en"/>
        </w:rPr>
        <w:t> has won renowned awards and recognition including </w:t>
      </w:r>
      <w:hyperlink r:id="rId99" w:tooltip="Padma Bhushan" w:history="1">
        <w:r w:rsidRPr="00FA680F">
          <w:rPr>
            <w:rFonts w:ascii="Arial" w:eastAsia="Times New Roman" w:hAnsi="Arial" w:cs="Arial"/>
            <w:color w:val="0B0080"/>
            <w:sz w:val="21"/>
            <w:szCs w:val="21"/>
            <w:u w:val="single"/>
            <w:lang w:val="en"/>
          </w:rPr>
          <w:t xml:space="preserve">Padma </w:t>
        </w:r>
        <w:proofErr w:type="spellStart"/>
        <w:r w:rsidRPr="00FA680F">
          <w:rPr>
            <w:rFonts w:ascii="Arial" w:eastAsia="Times New Roman" w:hAnsi="Arial" w:cs="Arial"/>
            <w:color w:val="0B0080"/>
            <w:sz w:val="21"/>
            <w:szCs w:val="21"/>
            <w:u w:val="single"/>
            <w:lang w:val="en"/>
          </w:rPr>
          <w:t>Bhushan</w:t>
        </w:r>
        <w:proofErr w:type="spellEnd"/>
      </w:hyperlink>
      <w:r w:rsidRPr="00FA680F">
        <w:rPr>
          <w:rFonts w:ascii="Arial" w:eastAsia="Times New Roman" w:hAnsi="Arial" w:cs="Arial"/>
          <w:color w:val="222222"/>
          <w:sz w:val="21"/>
          <w:szCs w:val="21"/>
          <w:lang w:val="en"/>
        </w:rPr>
        <w:t> from Govt. of India 2005-09, by </w:t>
      </w:r>
      <w:hyperlink r:id="rId100" w:tooltip="Boston Consulting Group" w:history="1">
        <w:r w:rsidRPr="00FA680F">
          <w:rPr>
            <w:rFonts w:ascii="Arial" w:eastAsia="Times New Roman" w:hAnsi="Arial" w:cs="Arial"/>
            <w:color w:val="0B0080"/>
            <w:sz w:val="21"/>
            <w:szCs w:val="21"/>
            <w:u w:val="single"/>
            <w:lang w:val="en"/>
          </w:rPr>
          <w:t>Boston Consulting Group</w:t>
        </w:r>
      </w:hyperlink>
      <w:r w:rsidRPr="00FA680F">
        <w:rPr>
          <w:rFonts w:ascii="Arial" w:eastAsia="Times New Roman" w:hAnsi="Arial" w:cs="Arial"/>
          <w:color w:val="222222"/>
          <w:sz w:val="21"/>
          <w:szCs w:val="21"/>
          <w:lang w:val="en"/>
        </w:rPr>
        <w:t> and seventh-best-performing CEO in the world by Harvard Business Review.</w:t>
      </w:r>
    </w:p>
    <w:p w:rsidR="00FA680F" w:rsidRPr="00FA680F" w:rsidRDefault="00FA680F" w:rsidP="00FA680F">
      <w:pPr>
        <w:spacing w:before="120" w:after="120" w:line="240" w:lineRule="auto"/>
        <w:rPr>
          <w:rFonts w:ascii="Arial" w:eastAsia="Times New Roman" w:hAnsi="Arial" w:cs="Arial"/>
          <w:color w:val="222222"/>
          <w:sz w:val="21"/>
          <w:szCs w:val="21"/>
          <w:lang w:val="en"/>
        </w:rPr>
      </w:pPr>
      <w:hyperlink r:id="rId101" w:tooltip="Meera Shankar" w:history="1">
        <w:proofErr w:type="spellStart"/>
        <w:r w:rsidRPr="00FA680F">
          <w:rPr>
            <w:rFonts w:ascii="Arial" w:eastAsia="Times New Roman" w:hAnsi="Arial" w:cs="Arial"/>
            <w:color w:val="0B0080"/>
            <w:sz w:val="21"/>
            <w:szCs w:val="21"/>
            <w:u w:val="single"/>
            <w:lang w:val="en"/>
          </w:rPr>
          <w:t>Meera</w:t>
        </w:r>
        <w:proofErr w:type="spellEnd"/>
        <w:r w:rsidRPr="00FA680F">
          <w:rPr>
            <w:rFonts w:ascii="Arial" w:eastAsia="Times New Roman" w:hAnsi="Arial" w:cs="Arial"/>
            <w:color w:val="0B0080"/>
            <w:sz w:val="21"/>
            <w:szCs w:val="21"/>
            <w:u w:val="single"/>
            <w:lang w:val="en"/>
          </w:rPr>
          <w:t xml:space="preserve"> Shankar</w:t>
        </w:r>
      </w:hyperlink>
      <w:r w:rsidRPr="00FA680F">
        <w:rPr>
          <w:rFonts w:ascii="Arial" w:eastAsia="Times New Roman" w:hAnsi="Arial" w:cs="Arial"/>
          <w:color w:val="222222"/>
          <w:sz w:val="21"/>
          <w:szCs w:val="21"/>
          <w:lang w:val="en"/>
        </w:rPr>
        <w:t>, Indian ambassador to the USA between 2009 and 2011, in 2012 joined the board of ITC Limited as the first woman director in its history.</w:t>
      </w:r>
      <w:hyperlink r:id="rId102" w:anchor="cite_note-11" w:history="1">
        <w:r w:rsidRPr="00FA680F">
          <w:rPr>
            <w:rFonts w:ascii="Arial" w:eastAsia="Times New Roman" w:hAnsi="Arial" w:cs="Arial"/>
            <w:color w:val="0B0080"/>
            <w:sz w:val="17"/>
            <w:szCs w:val="17"/>
            <w:u w:val="single"/>
            <w:vertAlign w:val="superscript"/>
            <w:lang w:val="en"/>
          </w:rPr>
          <w:t>[11]</w:t>
        </w:r>
      </w:hyperlink>
      <w:r w:rsidRPr="00FA680F">
        <w:rPr>
          <w:rFonts w:ascii="Arial" w:eastAsia="Times New Roman" w:hAnsi="Arial" w:cs="Arial"/>
          <w:color w:val="222222"/>
          <w:sz w:val="21"/>
          <w:szCs w:val="21"/>
          <w:lang w:val="en"/>
        </w:rPr>
        <w:t> She is an additional non-executive director of the company.</w:t>
      </w:r>
      <w:hyperlink r:id="rId103" w:anchor="cite_note-12" w:history="1">
        <w:r w:rsidRPr="00FA680F">
          <w:rPr>
            <w:rFonts w:ascii="Arial" w:eastAsia="Times New Roman" w:hAnsi="Arial" w:cs="Arial"/>
            <w:color w:val="0B0080"/>
            <w:sz w:val="17"/>
            <w:szCs w:val="17"/>
            <w:u w:val="single"/>
            <w:vertAlign w:val="superscript"/>
            <w:lang w:val="en"/>
          </w:rPr>
          <w:t>[12]</w:t>
        </w:r>
      </w:hyperlink>
    </w:p>
    <w:p w:rsidR="004E715B" w:rsidRDefault="004E715B">
      <w:bookmarkStart w:id="0" w:name="_GoBack"/>
      <w:bookmarkEnd w:id="0"/>
    </w:p>
    <w:sectPr w:rsidR="004E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423"/>
    <w:multiLevelType w:val="multilevel"/>
    <w:tmpl w:val="578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2668E"/>
    <w:multiLevelType w:val="multilevel"/>
    <w:tmpl w:val="6762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37BCD"/>
    <w:multiLevelType w:val="multilevel"/>
    <w:tmpl w:val="535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94BCE"/>
    <w:multiLevelType w:val="multilevel"/>
    <w:tmpl w:val="C02C0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0F"/>
    <w:rsid w:val="004E715B"/>
    <w:rsid w:val="00FA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68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68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68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68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680F"/>
    <w:rPr>
      <w:color w:val="0000FF"/>
      <w:u w:val="single"/>
    </w:rPr>
  </w:style>
  <w:style w:type="character" w:customStyle="1" w:styleId="noprint">
    <w:name w:val="noprint"/>
    <w:basedOn w:val="DefaultParagraphFont"/>
    <w:rsid w:val="00FA680F"/>
  </w:style>
  <w:style w:type="character" w:customStyle="1" w:styleId="nowrap">
    <w:name w:val="nowrap"/>
    <w:basedOn w:val="DefaultParagraphFont"/>
    <w:rsid w:val="00FA680F"/>
  </w:style>
  <w:style w:type="character" w:customStyle="1" w:styleId="url">
    <w:name w:val="url"/>
    <w:basedOn w:val="DefaultParagraphFont"/>
    <w:rsid w:val="00FA680F"/>
  </w:style>
  <w:style w:type="paragraph" w:styleId="NormalWeb">
    <w:name w:val="Normal (Web)"/>
    <w:basedOn w:val="Normal"/>
    <w:uiPriority w:val="99"/>
    <w:semiHidden/>
    <w:unhideWhenUsed/>
    <w:rsid w:val="00FA6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FA680F"/>
  </w:style>
  <w:style w:type="character" w:customStyle="1" w:styleId="toctext">
    <w:name w:val="toctext"/>
    <w:basedOn w:val="DefaultParagraphFont"/>
    <w:rsid w:val="00FA680F"/>
  </w:style>
  <w:style w:type="character" w:customStyle="1" w:styleId="mw-headline">
    <w:name w:val="mw-headline"/>
    <w:basedOn w:val="DefaultParagraphFont"/>
    <w:rsid w:val="00FA680F"/>
  </w:style>
  <w:style w:type="character" w:customStyle="1" w:styleId="mw-editsection">
    <w:name w:val="mw-editsection"/>
    <w:basedOn w:val="DefaultParagraphFont"/>
    <w:rsid w:val="00FA680F"/>
  </w:style>
  <w:style w:type="character" w:customStyle="1" w:styleId="mw-editsection-bracket">
    <w:name w:val="mw-editsection-bracket"/>
    <w:basedOn w:val="DefaultParagraphFont"/>
    <w:rsid w:val="00FA680F"/>
  </w:style>
  <w:style w:type="paragraph" w:styleId="BalloonText">
    <w:name w:val="Balloon Text"/>
    <w:basedOn w:val="Normal"/>
    <w:link w:val="BalloonTextChar"/>
    <w:uiPriority w:val="99"/>
    <w:semiHidden/>
    <w:unhideWhenUsed/>
    <w:rsid w:val="00FA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68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68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68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68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680F"/>
    <w:rPr>
      <w:color w:val="0000FF"/>
      <w:u w:val="single"/>
    </w:rPr>
  </w:style>
  <w:style w:type="character" w:customStyle="1" w:styleId="noprint">
    <w:name w:val="noprint"/>
    <w:basedOn w:val="DefaultParagraphFont"/>
    <w:rsid w:val="00FA680F"/>
  </w:style>
  <w:style w:type="character" w:customStyle="1" w:styleId="nowrap">
    <w:name w:val="nowrap"/>
    <w:basedOn w:val="DefaultParagraphFont"/>
    <w:rsid w:val="00FA680F"/>
  </w:style>
  <w:style w:type="character" w:customStyle="1" w:styleId="url">
    <w:name w:val="url"/>
    <w:basedOn w:val="DefaultParagraphFont"/>
    <w:rsid w:val="00FA680F"/>
  </w:style>
  <w:style w:type="paragraph" w:styleId="NormalWeb">
    <w:name w:val="Normal (Web)"/>
    <w:basedOn w:val="Normal"/>
    <w:uiPriority w:val="99"/>
    <w:semiHidden/>
    <w:unhideWhenUsed/>
    <w:rsid w:val="00FA6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FA680F"/>
  </w:style>
  <w:style w:type="character" w:customStyle="1" w:styleId="toctext">
    <w:name w:val="toctext"/>
    <w:basedOn w:val="DefaultParagraphFont"/>
    <w:rsid w:val="00FA680F"/>
  </w:style>
  <w:style w:type="character" w:customStyle="1" w:styleId="mw-headline">
    <w:name w:val="mw-headline"/>
    <w:basedOn w:val="DefaultParagraphFont"/>
    <w:rsid w:val="00FA680F"/>
  </w:style>
  <w:style w:type="character" w:customStyle="1" w:styleId="mw-editsection">
    <w:name w:val="mw-editsection"/>
    <w:basedOn w:val="DefaultParagraphFont"/>
    <w:rsid w:val="00FA680F"/>
  </w:style>
  <w:style w:type="character" w:customStyle="1" w:styleId="mw-editsection-bracket">
    <w:name w:val="mw-editsection-bracket"/>
    <w:basedOn w:val="DefaultParagraphFont"/>
    <w:rsid w:val="00FA680F"/>
  </w:style>
  <w:style w:type="paragraph" w:styleId="BalloonText">
    <w:name w:val="Balloon Text"/>
    <w:basedOn w:val="Normal"/>
    <w:link w:val="BalloonTextChar"/>
    <w:uiPriority w:val="99"/>
    <w:semiHidden/>
    <w:unhideWhenUsed/>
    <w:rsid w:val="00FA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73109">
      <w:bodyDiv w:val="1"/>
      <w:marLeft w:val="0"/>
      <w:marRight w:val="0"/>
      <w:marTop w:val="0"/>
      <w:marBottom w:val="0"/>
      <w:divBdr>
        <w:top w:val="none" w:sz="0" w:space="0" w:color="auto"/>
        <w:left w:val="none" w:sz="0" w:space="0" w:color="auto"/>
        <w:bottom w:val="none" w:sz="0" w:space="0" w:color="auto"/>
        <w:right w:val="none" w:sz="0" w:space="0" w:color="auto"/>
      </w:divBdr>
      <w:divsChild>
        <w:div w:id="1535117956">
          <w:marLeft w:val="0"/>
          <w:marRight w:val="0"/>
          <w:marTop w:val="0"/>
          <w:marBottom w:val="0"/>
          <w:divBdr>
            <w:top w:val="none" w:sz="0" w:space="0" w:color="auto"/>
            <w:left w:val="none" w:sz="0" w:space="0" w:color="auto"/>
            <w:bottom w:val="none" w:sz="0" w:space="0" w:color="auto"/>
            <w:right w:val="none" w:sz="0" w:space="0" w:color="auto"/>
          </w:divBdr>
          <w:divsChild>
            <w:div w:id="1707289394">
              <w:marLeft w:val="0"/>
              <w:marRight w:val="0"/>
              <w:marTop w:val="0"/>
              <w:marBottom w:val="0"/>
              <w:divBdr>
                <w:top w:val="none" w:sz="0" w:space="0" w:color="auto"/>
                <w:left w:val="none" w:sz="0" w:space="0" w:color="auto"/>
                <w:bottom w:val="none" w:sz="0" w:space="0" w:color="auto"/>
                <w:right w:val="none" w:sz="0" w:space="0" w:color="auto"/>
              </w:divBdr>
            </w:div>
            <w:div w:id="181749701">
              <w:marLeft w:val="0"/>
              <w:marRight w:val="0"/>
              <w:marTop w:val="0"/>
              <w:marBottom w:val="0"/>
              <w:divBdr>
                <w:top w:val="none" w:sz="0" w:space="0" w:color="auto"/>
                <w:left w:val="none" w:sz="0" w:space="0" w:color="auto"/>
                <w:bottom w:val="none" w:sz="0" w:space="0" w:color="auto"/>
                <w:right w:val="none" w:sz="0" w:space="0" w:color="auto"/>
              </w:divBdr>
              <w:divsChild>
                <w:div w:id="1036659008">
                  <w:marLeft w:val="0"/>
                  <w:marRight w:val="0"/>
                  <w:marTop w:val="0"/>
                  <w:marBottom w:val="0"/>
                  <w:divBdr>
                    <w:top w:val="none" w:sz="0" w:space="0" w:color="auto"/>
                    <w:left w:val="none" w:sz="0" w:space="0" w:color="auto"/>
                    <w:bottom w:val="none" w:sz="0" w:space="0" w:color="auto"/>
                    <w:right w:val="none" w:sz="0" w:space="0" w:color="auto"/>
                  </w:divBdr>
                  <w:divsChild>
                    <w:div w:id="698701834">
                      <w:marLeft w:val="0"/>
                      <w:marRight w:val="0"/>
                      <w:marTop w:val="0"/>
                      <w:marBottom w:val="0"/>
                      <w:divBdr>
                        <w:top w:val="none" w:sz="0" w:space="0" w:color="auto"/>
                        <w:left w:val="none" w:sz="0" w:space="0" w:color="auto"/>
                        <w:bottom w:val="none" w:sz="0" w:space="0" w:color="auto"/>
                        <w:right w:val="none" w:sz="0" w:space="0" w:color="auto"/>
                      </w:divBdr>
                    </w:div>
                    <w:div w:id="296419882">
                      <w:marLeft w:val="0"/>
                      <w:marRight w:val="0"/>
                      <w:marTop w:val="0"/>
                      <w:marBottom w:val="0"/>
                      <w:divBdr>
                        <w:top w:val="none" w:sz="0" w:space="0" w:color="auto"/>
                        <w:left w:val="none" w:sz="0" w:space="0" w:color="auto"/>
                        <w:bottom w:val="none" w:sz="0" w:space="0" w:color="auto"/>
                        <w:right w:val="none" w:sz="0" w:space="0" w:color="auto"/>
                      </w:divBdr>
                    </w:div>
                    <w:div w:id="350451170">
                      <w:marLeft w:val="0"/>
                      <w:marRight w:val="0"/>
                      <w:marTop w:val="0"/>
                      <w:marBottom w:val="0"/>
                      <w:divBdr>
                        <w:top w:val="none" w:sz="0" w:space="0" w:color="auto"/>
                        <w:left w:val="none" w:sz="0" w:space="0" w:color="auto"/>
                        <w:bottom w:val="none" w:sz="0" w:space="0" w:color="auto"/>
                        <w:right w:val="none" w:sz="0" w:space="0" w:color="auto"/>
                      </w:divBdr>
                    </w:div>
                    <w:div w:id="1668050356">
                      <w:marLeft w:val="0"/>
                      <w:marRight w:val="0"/>
                      <w:marTop w:val="0"/>
                      <w:marBottom w:val="0"/>
                      <w:divBdr>
                        <w:top w:val="none" w:sz="0" w:space="0" w:color="auto"/>
                        <w:left w:val="none" w:sz="0" w:space="0" w:color="auto"/>
                        <w:bottom w:val="none" w:sz="0" w:space="0" w:color="auto"/>
                        <w:right w:val="none" w:sz="0" w:space="0" w:color="auto"/>
                      </w:divBdr>
                    </w:div>
                    <w:div w:id="1027633832">
                      <w:marLeft w:val="0"/>
                      <w:marRight w:val="0"/>
                      <w:marTop w:val="0"/>
                      <w:marBottom w:val="0"/>
                      <w:divBdr>
                        <w:top w:val="none" w:sz="0" w:space="0" w:color="auto"/>
                        <w:left w:val="none" w:sz="0" w:space="0" w:color="auto"/>
                        <w:bottom w:val="none" w:sz="0" w:space="0" w:color="auto"/>
                        <w:right w:val="none" w:sz="0" w:space="0" w:color="auto"/>
                      </w:divBdr>
                    </w:div>
                    <w:div w:id="1847206907">
                      <w:marLeft w:val="0"/>
                      <w:marRight w:val="0"/>
                      <w:marTop w:val="0"/>
                      <w:marBottom w:val="0"/>
                      <w:divBdr>
                        <w:top w:val="none" w:sz="0" w:space="0" w:color="auto"/>
                        <w:left w:val="none" w:sz="0" w:space="0" w:color="auto"/>
                        <w:bottom w:val="none" w:sz="0" w:space="0" w:color="auto"/>
                        <w:right w:val="none" w:sz="0" w:space="0" w:color="auto"/>
                      </w:divBdr>
                    </w:div>
                    <w:div w:id="1923830768">
                      <w:marLeft w:val="0"/>
                      <w:marRight w:val="0"/>
                      <w:marTop w:val="0"/>
                      <w:marBottom w:val="0"/>
                      <w:divBdr>
                        <w:top w:val="none" w:sz="0" w:space="0" w:color="auto"/>
                        <w:left w:val="none" w:sz="0" w:space="0" w:color="auto"/>
                        <w:bottom w:val="none" w:sz="0" w:space="0" w:color="auto"/>
                        <w:right w:val="none" w:sz="0" w:space="0" w:color="auto"/>
                      </w:divBdr>
                    </w:div>
                    <w:div w:id="1030378490">
                      <w:marLeft w:val="0"/>
                      <w:marRight w:val="0"/>
                      <w:marTop w:val="0"/>
                      <w:marBottom w:val="0"/>
                      <w:divBdr>
                        <w:top w:val="none" w:sz="0" w:space="0" w:color="auto"/>
                        <w:left w:val="none" w:sz="0" w:space="0" w:color="auto"/>
                        <w:bottom w:val="none" w:sz="0" w:space="0" w:color="auto"/>
                        <w:right w:val="none" w:sz="0" w:space="0" w:color="auto"/>
                      </w:divBdr>
                    </w:div>
                    <w:div w:id="941568064">
                      <w:marLeft w:val="0"/>
                      <w:marRight w:val="0"/>
                      <w:marTop w:val="0"/>
                      <w:marBottom w:val="0"/>
                      <w:divBdr>
                        <w:top w:val="none" w:sz="0" w:space="0" w:color="auto"/>
                        <w:left w:val="none" w:sz="0" w:space="0" w:color="auto"/>
                        <w:bottom w:val="none" w:sz="0" w:space="0" w:color="auto"/>
                        <w:right w:val="none" w:sz="0" w:space="0" w:color="auto"/>
                      </w:divBdr>
                    </w:div>
                    <w:div w:id="55817772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TC_Limited" TargetMode="External"/><Relationship Id="rId21" Type="http://schemas.openxmlformats.org/officeDocument/2006/relationships/hyperlink" Target="https://en.wikipedia.org/wiki/ITC_Limited" TargetMode="External"/><Relationship Id="rId42" Type="http://schemas.openxmlformats.org/officeDocument/2006/relationships/hyperlink" Target="https://en.wikipedia.org/wiki/Earnings_before_interest_and_taxes" TargetMode="External"/><Relationship Id="rId47" Type="http://schemas.openxmlformats.org/officeDocument/2006/relationships/hyperlink" Target="https://en.wikipedia.org/wiki/ITC_Limited" TargetMode="External"/><Relationship Id="rId63" Type="http://schemas.openxmlformats.org/officeDocument/2006/relationships/hyperlink" Target="https://en.wikipedia.org/wiki/ITC_Limited" TargetMode="External"/><Relationship Id="rId68" Type="http://schemas.openxmlformats.org/officeDocument/2006/relationships/hyperlink" Target="https://en.wikipedia.org/wiki/ITC_Limited" TargetMode="External"/><Relationship Id="rId84" Type="http://schemas.openxmlformats.org/officeDocument/2006/relationships/hyperlink" Target="https://en.wikipedia.org/wiki/Capstan_(cigarette)" TargetMode="External"/><Relationship Id="rId89" Type="http://schemas.openxmlformats.org/officeDocument/2006/relationships/hyperlink" Target="https://en.wikipedia.org/wiki/Chennai" TargetMode="External"/><Relationship Id="rId7" Type="http://schemas.openxmlformats.org/officeDocument/2006/relationships/hyperlink" Target="https://en.wikipedia.org/wiki/ITC_Limited" TargetMode="External"/><Relationship Id="rId71" Type="http://schemas.openxmlformats.org/officeDocument/2006/relationships/hyperlink" Target="https://en.wikipedia.org/wiki/W.D._%26_H.O._Wills" TargetMode="External"/><Relationship Id="rId92" Type="http://schemas.openxmlformats.org/officeDocument/2006/relationships/hyperlink" Target="https://en.wikipedia.org/wiki/Calcutta_Stock_Exchange" TargetMode="External"/><Relationship Id="rId2" Type="http://schemas.openxmlformats.org/officeDocument/2006/relationships/styles" Target="styles.xml"/><Relationship Id="rId16" Type="http://schemas.openxmlformats.org/officeDocument/2006/relationships/hyperlink" Target="https://www.nseindia.com/live_market/dynaContent/live_watch/get_quote/GetQuote.jsp?symbol=ITC" TargetMode="External"/><Relationship Id="rId29" Type="http://schemas.openxmlformats.org/officeDocument/2006/relationships/hyperlink" Target="https://en.wikipedia.org/wiki/Fast-moving_consumer_goods" TargetMode="External"/><Relationship Id="rId11" Type="http://schemas.openxmlformats.org/officeDocument/2006/relationships/hyperlink" Target="https://en.wikipedia.org/wiki/Public_company" TargetMode="External"/><Relationship Id="rId24" Type="http://schemas.openxmlformats.org/officeDocument/2006/relationships/hyperlink" Target="https://en.wikipedia.org/wiki/West_Bengal" TargetMode="External"/><Relationship Id="rId32" Type="http://schemas.openxmlformats.org/officeDocument/2006/relationships/hyperlink" Target="https://en.wikipedia.org/wiki/Education" TargetMode="External"/><Relationship Id="rId37" Type="http://schemas.openxmlformats.org/officeDocument/2006/relationships/hyperlink" Target="https://en.wikipedia.org/wiki/Packaging_and_labeling" TargetMode="External"/><Relationship Id="rId40" Type="http://schemas.openxmlformats.org/officeDocument/2006/relationships/image" Target="media/image2.png"/><Relationship Id="rId45" Type="http://schemas.openxmlformats.org/officeDocument/2006/relationships/hyperlink" Target="https://en.wikipedia.org/wiki/ITC_Limited" TargetMode="External"/><Relationship Id="rId53" Type="http://schemas.openxmlformats.org/officeDocument/2006/relationships/hyperlink" Target="https://en.wikipedia.org/wiki/Multinational_corporation" TargetMode="External"/><Relationship Id="rId58" Type="http://schemas.openxmlformats.org/officeDocument/2006/relationships/hyperlink" Target="https://en.wikipedia.org/wiki/Forbes_2000" TargetMode="External"/><Relationship Id="rId66" Type="http://schemas.openxmlformats.org/officeDocument/2006/relationships/hyperlink" Target="https://en.wikipedia.org/wiki/ITC_Limited" TargetMode="External"/><Relationship Id="rId74" Type="http://schemas.openxmlformats.org/officeDocument/2006/relationships/hyperlink" Target="https://en.wikipedia.org/wiki/ITC_Limited" TargetMode="External"/><Relationship Id="rId79" Type="http://schemas.openxmlformats.org/officeDocument/2006/relationships/hyperlink" Target="https://en.wikipedia.org/wiki/Gold_Flake" TargetMode="External"/><Relationship Id="rId87" Type="http://schemas.openxmlformats.org/officeDocument/2006/relationships/hyperlink" Target="https://en.wikipedia.org/wiki/ITC_Hotels" TargetMode="External"/><Relationship Id="rId102" Type="http://schemas.openxmlformats.org/officeDocument/2006/relationships/hyperlink" Target="https://en.wikipedia.org/wiki/ITC_Limited" TargetMode="External"/><Relationship Id="rId5" Type="http://schemas.openxmlformats.org/officeDocument/2006/relationships/webSettings" Target="webSettings.xml"/><Relationship Id="rId61" Type="http://schemas.openxmlformats.org/officeDocument/2006/relationships/hyperlink" Target="https://en.wikipedia.org/wiki/ITC_Limited" TargetMode="External"/><Relationship Id="rId82" Type="http://schemas.openxmlformats.org/officeDocument/2006/relationships/hyperlink" Target="https://en.wikipedia.org/wiki/555_cigarettes" TargetMode="External"/><Relationship Id="rId90" Type="http://schemas.openxmlformats.org/officeDocument/2006/relationships/hyperlink" Target="https://en.wikipedia.org/wiki/Bombay_Stock_Exchange" TargetMode="External"/><Relationship Id="rId95" Type="http://schemas.openxmlformats.org/officeDocument/2006/relationships/hyperlink" Target="https://en.wikipedia.org/wiki/Global_Depository_Receipt" TargetMode="External"/><Relationship Id="rId19" Type="http://schemas.openxmlformats.org/officeDocument/2006/relationships/hyperlink" Target="https://en.wikipedia.org/wiki/Conglomerate_(company)" TargetMode="External"/><Relationship Id="rId14" Type="http://schemas.openxmlformats.org/officeDocument/2006/relationships/hyperlink" Target="https://www.bseindia.com/stock-share-price/x/y/500875/" TargetMode="External"/><Relationship Id="rId22" Type="http://schemas.openxmlformats.org/officeDocument/2006/relationships/hyperlink" Target="https://en.wikipedia.org/wiki/ITC_Limited" TargetMode="External"/><Relationship Id="rId27" Type="http://schemas.openxmlformats.org/officeDocument/2006/relationships/hyperlink" Target="https://en.wikipedia.org/wiki/Indian_Subcontinent" TargetMode="External"/><Relationship Id="rId30" Type="http://schemas.openxmlformats.org/officeDocument/2006/relationships/hyperlink" Target="https://en.wikipedia.org/wiki/Cigarettes" TargetMode="External"/><Relationship Id="rId35" Type="http://schemas.openxmlformats.org/officeDocument/2006/relationships/hyperlink" Target="https://en.wikipedia.org/wiki/Paperboard" TargetMode="External"/><Relationship Id="rId43" Type="http://schemas.openxmlformats.org/officeDocument/2006/relationships/hyperlink" Target="https://en.wikipedia.org/wiki/ITC_Limited" TargetMode="External"/><Relationship Id="rId48" Type="http://schemas.openxmlformats.org/officeDocument/2006/relationships/hyperlink" Target="https://en.wikipedia.org/wiki/Equity_(finance)" TargetMode="External"/><Relationship Id="rId56" Type="http://schemas.openxmlformats.org/officeDocument/2006/relationships/hyperlink" Target="https://en.wikipedia.org/wiki/ITC_Limited" TargetMode="External"/><Relationship Id="rId64" Type="http://schemas.openxmlformats.org/officeDocument/2006/relationships/hyperlink" Target="https://en.wikipedia.org/wiki/ITC_Limited" TargetMode="External"/><Relationship Id="rId69" Type="http://schemas.openxmlformats.org/officeDocument/2006/relationships/hyperlink" Target="https://en.wikipedia.org/wiki/ITC_Limited" TargetMode="External"/><Relationship Id="rId77" Type="http://schemas.openxmlformats.org/officeDocument/2006/relationships/hyperlink" Target="https://en.wikipedia.org/wiki/Wills_Navy_Cut" TargetMode="External"/><Relationship Id="rId100" Type="http://schemas.openxmlformats.org/officeDocument/2006/relationships/hyperlink" Target="https://en.wikipedia.org/wiki/Boston_Consulting_Group" TargetMode="External"/><Relationship Id="rId105" Type="http://schemas.openxmlformats.org/officeDocument/2006/relationships/theme" Target="theme/theme1.xml"/><Relationship Id="rId8" Type="http://schemas.openxmlformats.org/officeDocument/2006/relationships/hyperlink" Target="https://en.wikipedia.org/wiki/File:ITC_Limited_Logo.svg" TargetMode="External"/><Relationship Id="rId51" Type="http://schemas.openxmlformats.org/officeDocument/2006/relationships/hyperlink" Target="http://www.itcportal.com/" TargetMode="External"/><Relationship Id="rId72" Type="http://schemas.openxmlformats.org/officeDocument/2006/relationships/hyperlink" Target="https://en.wikipedia.org/wiki/Calcutta" TargetMode="External"/><Relationship Id="rId80" Type="http://schemas.openxmlformats.org/officeDocument/2006/relationships/hyperlink" Target="https://en.wikipedia.org/wiki/Gold_Flake" TargetMode="External"/><Relationship Id="rId85" Type="http://schemas.openxmlformats.org/officeDocument/2006/relationships/hyperlink" Target="https://en.wikipedia.org/wiki/Classmate_Stationery" TargetMode="External"/><Relationship Id="rId93" Type="http://schemas.openxmlformats.org/officeDocument/2006/relationships/hyperlink" Target="https://en.wikipedia.org/wiki/ITC_Limited" TargetMode="External"/><Relationship Id="rId98" Type="http://schemas.openxmlformats.org/officeDocument/2006/relationships/hyperlink" Target="https://en.wikipedia.org/wiki/Y_C_Deveshwar" TargetMode="External"/><Relationship Id="rId3" Type="http://schemas.microsoft.com/office/2007/relationships/stylesWithEffects" Target="stylesWithEffects.xml"/><Relationship Id="rId12" Type="http://schemas.openxmlformats.org/officeDocument/2006/relationships/hyperlink" Target="https://en.wikipedia.org/wiki/Ticker_symbol" TargetMode="External"/><Relationship Id="rId17" Type="http://schemas.openxmlformats.org/officeDocument/2006/relationships/hyperlink" Target="https://en.wikipedia.org/wiki/BSE_SENSEX" TargetMode="External"/><Relationship Id="rId25" Type="http://schemas.openxmlformats.org/officeDocument/2006/relationships/hyperlink" Target="https://en.wikipedia.org/wiki/India" TargetMode="External"/><Relationship Id="rId33" Type="http://schemas.openxmlformats.org/officeDocument/2006/relationships/hyperlink" Target="https://en.wikipedia.org/wiki/Hotels" TargetMode="External"/><Relationship Id="rId38" Type="http://schemas.openxmlformats.org/officeDocument/2006/relationships/hyperlink" Target="https://en.wikipedia.org/wiki/Agribusiness" TargetMode="External"/><Relationship Id="rId46" Type="http://schemas.openxmlformats.org/officeDocument/2006/relationships/hyperlink" Target="https://en.wikipedia.org/wiki/Asset" TargetMode="External"/><Relationship Id="rId59" Type="http://schemas.openxmlformats.org/officeDocument/2006/relationships/image" Target="media/image3.wmf"/><Relationship Id="rId67" Type="http://schemas.openxmlformats.org/officeDocument/2006/relationships/hyperlink" Target="https://en.wikipedia.org/wiki/ITC_Limited" TargetMode="External"/><Relationship Id="rId103" Type="http://schemas.openxmlformats.org/officeDocument/2006/relationships/hyperlink" Target="https://en.wikipedia.org/wiki/ITC_Limited" TargetMode="External"/><Relationship Id="rId20" Type="http://schemas.openxmlformats.org/officeDocument/2006/relationships/hyperlink" Target="https://en.wikipedia.org/wiki/W.D._%26_H.O._Wills" TargetMode="External"/><Relationship Id="rId41" Type="http://schemas.openxmlformats.org/officeDocument/2006/relationships/hyperlink" Target="https://en.wikipedia.org/wiki/ITC_Limited" TargetMode="External"/><Relationship Id="rId54" Type="http://schemas.openxmlformats.org/officeDocument/2006/relationships/hyperlink" Target="https://en.wikipedia.org/wiki/Conglomerate_(company)" TargetMode="External"/><Relationship Id="rId62" Type="http://schemas.openxmlformats.org/officeDocument/2006/relationships/hyperlink" Target="https://en.wikipedia.org/wiki/ITC_Limited" TargetMode="External"/><Relationship Id="rId70" Type="http://schemas.openxmlformats.org/officeDocument/2006/relationships/hyperlink" Target="https://en.wikipedia.org/wiki/ITC_Limited" TargetMode="External"/><Relationship Id="rId75" Type="http://schemas.openxmlformats.org/officeDocument/2006/relationships/hyperlink" Target="https://en.wikipedia.org/wiki/Carreras_Tobacco_Company" TargetMode="External"/><Relationship Id="rId83" Type="http://schemas.openxmlformats.org/officeDocument/2006/relationships/hyperlink" Target="https://en.wikipedia.org/wiki/Silk_Cut" TargetMode="External"/><Relationship Id="rId88" Type="http://schemas.openxmlformats.org/officeDocument/2006/relationships/hyperlink" Target="https://en.wikipedia.org/wiki/Sheraton_Hotels_and_Resorts" TargetMode="External"/><Relationship Id="rId91" Type="http://schemas.openxmlformats.org/officeDocument/2006/relationships/hyperlink" Target="https://en.wikipedia.org/wiki/National_Stock_Exchange_of_India" TargetMode="External"/><Relationship Id="rId96" Type="http://schemas.openxmlformats.org/officeDocument/2006/relationships/hyperlink" Target="https://en.wikipedia.org/wiki/Luxembourg_Stock_Exchange" TargetMode="External"/><Relationship Id="rId1" Type="http://schemas.openxmlformats.org/officeDocument/2006/relationships/numbering" Target="numbering.xml"/><Relationship Id="rId6" Type="http://schemas.openxmlformats.org/officeDocument/2006/relationships/hyperlink" Target="https://en.wikipedia.org/wiki/ITC_Limited" TargetMode="External"/><Relationship Id="rId15" Type="http://schemas.openxmlformats.org/officeDocument/2006/relationships/hyperlink" Target="https://en.wikipedia.org/wiki/National_Stock_Exchange_of_India" TargetMode="External"/><Relationship Id="rId23" Type="http://schemas.openxmlformats.org/officeDocument/2006/relationships/hyperlink" Target="https://en.wikipedia.org/wiki/Kolkata" TargetMode="External"/><Relationship Id="rId28" Type="http://schemas.openxmlformats.org/officeDocument/2006/relationships/hyperlink" Target="https://en.wikipedia.org/wiki/Arab_states_of_the_Persian_Gulf" TargetMode="External"/><Relationship Id="rId36" Type="http://schemas.openxmlformats.org/officeDocument/2006/relationships/hyperlink" Target="https://en.wikipedia.org/wiki/Paper" TargetMode="External"/><Relationship Id="rId49" Type="http://schemas.openxmlformats.org/officeDocument/2006/relationships/hyperlink" Target="https://en.wikipedia.org/wiki/ITC_Limited" TargetMode="External"/><Relationship Id="rId57" Type="http://schemas.openxmlformats.org/officeDocument/2006/relationships/hyperlink" Target="https://en.wikipedia.org/wiki/Market_capitalization" TargetMode="External"/><Relationship Id="rId10" Type="http://schemas.openxmlformats.org/officeDocument/2006/relationships/hyperlink" Target="https://en.wikipedia.org/wiki/List_of_legal_entity_types_by_country" TargetMode="External"/><Relationship Id="rId31" Type="http://schemas.openxmlformats.org/officeDocument/2006/relationships/hyperlink" Target="https://en.wikipedia.org/wiki/Apparel" TargetMode="External"/><Relationship Id="rId44" Type="http://schemas.openxmlformats.org/officeDocument/2006/relationships/hyperlink" Target="https://en.wikipedia.org/wiki/Net_income" TargetMode="External"/><Relationship Id="rId52" Type="http://schemas.openxmlformats.org/officeDocument/2006/relationships/hyperlink" Target="https://en.wikipedia.org/wiki/ITC_Limited" TargetMode="External"/><Relationship Id="rId60" Type="http://schemas.openxmlformats.org/officeDocument/2006/relationships/control" Target="activeX/activeX1.xml"/><Relationship Id="rId65" Type="http://schemas.openxmlformats.org/officeDocument/2006/relationships/hyperlink" Target="https://en.wikipedia.org/wiki/ITC_Limited" TargetMode="External"/><Relationship Id="rId73" Type="http://schemas.openxmlformats.org/officeDocument/2006/relationships/hyperlink" Target="https://en.wikipedia.org/wiki/ITC_Limited" TargetMode="External"/><Relationship Id="rId78" Type="http://schemas.openxmlformats.org/officeDocument/2006/relationships/hyperlink" Target="https://en.wikipedia.org/wiki/Gold_Flake" TargetMode="External"/><Relationship Id="rId81" Type="http://schemas.openxmlformats.org/officeDocument/2006/relationships/hyperlink" Target="https://en.wikipedia.org/wiki/India_Kings" TargetMode="External"/><Relationship Id="rId86" Type="http://schemas.openxmlformats.org/officeDocument/2006/relationships/hyperlink" Target="https://en.wikipedia.org/wiki/Incense" TargetMode="External"/><Relationship Id="rId94" Type="http://schemas.openxmlformats.org/officeDocument/2006/relationships/hyperlink" Target="https://en.wikipedia.org/wiki/ITC_Limited" TargetMode="External"/><Relationship Id="rId99" Type="http://schemas.openxmlformats.org/officeDocument/2006/relationships/hyperlink" Target="https://en.wikipedia.org/wiki/Padma_Bhushan" TargetMode="External"/><Relationship Id="rId101" Type="http://schemas.openxmlformats.org/officeDocument/2006/relationships/hyperlink" Target="https://en.wikipedia.org/wiki/Meera_Shankar"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en.wikipedia.org/wiki/Bombay_Stock_Exchange" TargetMode="External"/><Relationship Id="rId18" Type="http://schemas.openxmlformats.org/officeDocument/2006/relationships/hyperlink" Target="https://en.wikipedia.org/wiki/S%26P_CNX_Nifty" TargetMode="External"/><Relationship Id="rId39" Type="http://schemas.openxmlformats.org/officeDocument/2006/relationships/hyperlink" Target="https://en.wikipedia.org/wiki/Information_Technology" TargetMode="External"/><Relationship Id="rId34" Type="http://schemas.openxmlformats.org/officeDocument/2006/relationships/hyperlink" Target="https://en.wikipedia.org/wiki/Resorts" TargetMode="External"/><Relationship Id="rId50" Type="http://schemas.openxmlformats.org/officeDocument/2006/relationships/hyperlink" Target="https://en.wikipedia.org/wiki/ITC_Limited" TargetMode="External"/><Relationship Id="rId55" Type="http://schemas.openxmlformats.org/officeDocument/2006/relationships/hyperlink" Target="https://en.wikipedia.org/wiki/Kolkata,_West_Bengal" TargetMode="External"/><Relationship Id="rId76" Type="http://schemas.openxmlformats.org/officeDocument/2006/relationships/hyperlink" Target="https://en.wikipedia.org/wiki/ITC_Limited" TargetMode="External"/><Relationship Id="rId97" Type="http://schemas.openxmlformats.org/officeDocument/2006/relationships/hyperlink" Target="https://en.wikipedia.org/w/index.php?title=ITC_Limited&amp;action=edit&amp;section=8" TargetMode="Externa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3072</Words>
  <Characters>17512</Characters>
  <Application>Microsoft Office Word</Application>
  <DocSecurity>0</DocSecurity>
  <Lines>145</Lines>
  <Paragraphs>41</Paragraphs>
  <ScaleCrop>false</ScaleCrop>
  <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2019-08-07T05:59:00Z</dcterms:created>
  <dcterms:modified xsi:type="dcterms:W3CDTF">2019-08-07T06:02:00Z</dcterms:modified>
</cp:coreProperties>
</file>